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DA0BE" w14:textId="32812FC7" w:rsidR="00916D78" w:rsidRDefault="00916D78" w:rsidP="00134B09"/>
    <w:p w14:paraId="6A2020D2" w14:textId="4A33EF3A" w:rsidR="002D236D" w:rsidRDefault="007F1FAA" w:rsidP="00503EA1">
      <w:pPr>
        <w:spacing w:after="360"/>
        <w:ind w:left="-284" w:right="119"/>
        <w:rPr>
          <w:rFonts w:cs="Arial"/>
          <w:bCs/>
          <w:color w:val="005EB8"/>
          <w:sz w:val="56"/>
          <w:szCs w:val="56"/>
        </w:rPr>
      </w:pPr>
      <w:r w:rsidRPr="00F17175">
        <w:rPr>
          <w:rFonts w:cs="Arial"/>
          <w:bCs/>
          <w:color w:val="005EB8"/>
          <w:sz w:val="56"/>
          <w:szCs w:val="56"/>
        </w:rPr>
        <w:t xml:space="preserve">Patient </w:t>
      </w:r>
      <w:r w:rsidR="00F17175" w:rsidRPr="00F17175">
        <w:rPr>
          <w:rFonts w:cs="Arial"/>
          <w:bCs/>
          <w:color w:val="005EB8"/>
          <w:sz w:val="56"/>
          <w:szCs w:val="56"/>
        </w:rPr>
        <w:t xml:space="preserve">safety incident </w:t>
      </w:r>
      <w:r w:rsidR="000E31F1">
        <w:rPr>
          <w:rFonts w:cs="Arial"/>
          <w:bCs/>
          <w:color w:val="005EB8"/>
          <w:sz w:val="56"/>
          <w:szCs w:val="56"/>
        </w:rPr>
        <w:t>response policy</w:t>
      </w:r>
    </w:p>
    <w:p w14:paraId="456D694C" w14:textId="773ADD48" w:rsidR="00E37978" w:rsidRPr="00B9403D" w:rsidRDefault="00E37978" w:rsidP="00B9403D">
      <w:pPr>
        <w:spacing w:after="280"/>
        <w:ind w:left="-284"/>
        <w:rPr>
          <w:rFonts w:cs="Arial"/>
          <w:bCs/>
          <w:sz w:val="24"/>
          <w:szCs w:val="24"/>
        </w:rPr>
      </w:pPr>
      <w:r w:rsidRPr="00B9403D">
        <w:rPr>
          <w:rFonts w:cs="Arial"/>
          <w:bCs/>
          <w:sz w:val="24"/>
          <w:szCs w:val="24"/>
        </w:rPr>
        <w:t>Effective date</w:t>
      </w:r>
      <w:r w:rsidR="00B9403D" w:rsidRPr="00B9403D">
        <w:rPr>
          <w:rFonts w:cs="Arial"/>
          <w:bCs/>
          <w:sz w:val="24"/>
          <w:szCs w:val="24"/>
        </w:rPr>
        <w:t>:</w:t>
      </w:r>
      <w:r w:rsidR="00716477">
        <w:rPr>
          <w:rFonts w:cs="Arial"/>
          <w:bCs/>
          <w:sz w:val="24"/>
          <w:szCs w:val="24"/>
        </w:rPr>
        <w:t xml:space="preserve"> </w:t>
      </w:r>
      <w:r w:rsidR="00B71B90">
        <w:rPr>
          <w:rFonts w:cs="Arial"/>
          <w:bCs/>
          <w:sz w:val="24"/>
          <w:szCs w:val="24"/>
        </w:rPr>
        <w:t>Jan</w:t>
      </w:r>
      <w:r w:rsidR="00716477">
        <w:rPr>
          <w:rFonts w:cs="Arial"/>
          <w:bCs/>
          <w:sz w:val="24"/>
          <w:szCs w:val="24"/>
        </w:rPr>
        <w:t xml:space="preserve"> 202</w:t>
      </w:r>
      <w:r w:rsidR="00B71B90">
        <w:rPr>
          <w:rFonts w:cs="Arial"/>
          <w:bCs/>
          <w:sz w:val="24"/>
          <w:szCs w:val="24"/>
        </w:rPr>
        <w:t>5</w:t>
      </w:r>
    </w:p>
    <w:p w14:paraId="709A3B42" w14:textId="3B0D1B4A" w:rsidR="00E37978" w:rsidRDefault="00E37978" w:rsidP="00F17175">
      <w:pPr>
        <w:spacing w:after="960"/>
        <w:ind w:left="-284"/>
        <w:rPr>
          <w:rFonts w:cs="Arial"/>
          <w:bCs/>
          <w:sz w:val="24"/>
          <w:szCs w:val="24"/>
        </w:rPr>
      </w:pPr>
      <w:r w:rsidRPr="00B9403D">
        <w:rPr>
          <w:rFonts w:cs="Arial"/>
          <w:bCs/>
          <w:sz w:val="24"/>
          <w:szCs w:val="24"/>
        </w:rPr>
        <w:t>Estimated refresh date:</w:t>
      </w:r>
      <w:r w:rsidR="00134B09">
        <w:rPr>
          <w:rFonts w:cs="Arial"/>
          <w:bCs/>
          <w:sz w:val="24"/>
          <w:szCs w:val="24"/>
        </w:rPr>
        <w:t xml:space="preserve"> </w:t>
      </w:r>
      <w:r w:rsidR="00B71B90">
        <w:rPr>
          <w:rFonts w:cs="Arial"/>
          <w:bCs/>
          <w:sz w:val="24"/>
          <w:szCs w:val="24"/>
        </w:rPr>
        <w:t>Jan 2026</w:t>
      </w:r>
    </w:p>
    <w:tbl>
      <w:tblPr>
        <w:tblW w:w="9356"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2"/>
        <w:gridCol w:w="2126"/>
        <w:gridCol w:w="1843"/>
        <w:gridCol w:w="1984"/>
        <w:gridCol w:w="1701"/>
      </w:tblGrid>
      <w:tr w:rsidR="00CB1F58" w14:paraId="02339999" w14:textId="77777777" w:rsidTr="00134B09">
        <w:tc>
          <w:tcPr>
            <w:tcW w:w="1702" w:type="dxa"/>
            <w:tcBorders>
              <w:top w:val="nil"/>
              <w:left w:val="nil"/>
              <w:bottom w:val="single" w:sz="4" w:space="0" w:color="000000"/>
              <w:right w:val="single" w:sz="4" w:space="0" w:color="000000"/>
            </w:tcBorders>
          </w:tcPr>
          <w:p w14:paraId="00812DDF" w14:textId="77777777" w:rsidR="00CB1F58" w:rsidRDefault="00CB1F58" w:rsidP="004B04C6">
            <w:pPr>
              <w:pBdr>
                <w:top w:val="nil"/>
                <w:left w:val="nil"/>
                <w:bottom w:val="nil"/>
                <w:right w:val="nil"/>
                <w:between w:val="nil"/>
              </w:pBdr>
              <w:spacing w:before="40" w:after="40" w:line="240" w:lineRule="auto"/>
              <w:rPr>
                <w:rFonts w:eastAsia="Arial" w:cs="Arial"/>
                <w:b/>
                <w:color w:val="000000"/>
              </w:rPr>
            </w:pPr>
          </w:p>
        </w:tc>
        <w:tc>
          <w:tcPr>
            <w:tcW w:w="2126" w:type="dxa"/>
            <w:tcBorders>
              <w:left w:val="nil"/>
            </w:tcBorders>
          </w:tcPr>
          <w:p w14:paraId="76C984D2" w14:textId="77777777" w:rsidR="00CB1F58" w:rsidRPr="0015328C" w:rsidRDefault="00CB1F58" w:rsidP="004B04C6">
            <w:pPr>
              <w:pBdr>
                <w:top w:val="nil"/>
                <w:left w:val="nil"/>
                <w:bottom w:val="nil"/>
                <w:right w:val="nil"/>
                <w:between w:val="nil"/>
              </w:pBdr>
              <w:spacing w:before="40" w:after="40" w:line="240" w:lineRule="auto"/>
              <w:jc w:val="center"/>
              <w:rPr>
                <w:rFonts w:eastAsia="Arial" w:cs="Arial"/>
                <w:b/>
                <w:color w:val="000000"/>
                <w:sz w:val="24"/>
                <w:szCs w:val="24"/>
              </w:rPr>
            </w:pPr>
            <w:r w:rsidRPr="0015328C">
              <w:rPr>
                <w:rFonts w:eastAsia="Arial" w:cs="Arial"/>
                <w:b/>
                <w:color w:val="000000"/>
                <w:sz w:val="24"/>
                <w:szCs w:val="24"/>
              </w:rPr>
              <w:t>NAME</w:t>
            </w:r>
          </w:p>
        </w:tc>
        <w:tc>
          <w:tcPr>
            <w:tcW w:w="1843" w:type="dxa"/>
            <w:tcBorders>
              <w:left w:val="nil"/>
              <w:right w:val="single" w:sz="4" w:space="0" w:color="000000"/>
            </w:tcBorders>
          </w:tcPr>
          <w:p w14:paraId="2BF97111" w14:textId="77777777" w:rsidR="00CB1F58" w:rsidRPr="0015328C" w:rsidRDefault="00CB1F58" w:rsidP="004B04C6">
            <w:pPr>
              <w:pBdr>
                <w:top w:val="nil"/>
                <w:left w:val="nil"/>
                <w:bottom w:val="nil"/>
                <w:right w:val="nil"/>
                <w:between w:val="nil"/>
              </w:pBdr>
              <w:spacing w:before="40" w:after="40" w:line="240" w:lineRule="auto"/>
              <w:jc w:val="center"/>
              <w:rPr>
                <w:rFonts w:eastAsia="Arial" w:cs="Arial"/>
                <w:b/>
                <w:color w:val="000000"/>
                <w:sz w:val="24"/>
                <w:szCs w:val="24"/>
              </w:rPr>
            </w:pPr>
            <w:r w:rsidRPr="0015328C">
              <w:rPr>
                <w:rFonts w:eastAsia="Arial" w:cs="Arial"/>
                <w:b/>
                <w:color w:val="000000"/>
                <w:sz w:val="24"/>
                <w:szCs w:val="24"/>
              </w:rPr>
              <w:t>TITLE</w:t>
            </w:r>
          </w:p>
        </w:tc>
        <w:tc>
          <w:tcPr>
            <w:tcW w:w="1984" w:type="dxa"/>
            <w:tcBorders>
              <w:left w:val="single" w:sz="4" w:space="0" w:color="000000"/>
            </w:tcBorders>
          </w:tcPr>
          <w:p w14:paraId="1B735319" w14:textId="77777777" w:rsidR="00CB1F58" w:rsidRPr="0015328C" w:rsidRDefault="00CB1F58" w:rsidP="004B04C6">
            <w:pPr>
              <w:pBdr>
                <w:top w:val="nil"/>
                <w:left w:val="nil"/>
                <w:bottom w:val="nil"/>
                <w:right w:val="nil"/>
                <w:between w:val="nil"/>
              </w:pBdr>
              <w:spacing w:before="40" w:after="40" w:line="240" w:lineRule="auto"/>
              <w:jc w:val="center"/>
              <w:rPr>
                <w:rFonts w:eastAsia="Arial" w:cs="Arial"/>
                <w:b/>
                <w:color w:val="000000"/>
                <w:sz w:val="24"/>
                <w:szCs w:val="24"/>
              </w:rPr>
            </w:pPr>
            <w:r w:rsidRPr="0015328C">
              <w:rPr>
                <w:rFonts w:eastAsia="Arial" w:cs="Arial"/>
                <w:b/>
                <w:color w:val="000000"/>
                <w:sz w:val="24"/>
                <w:szCs w:val="24"/>
              </w:rPr>
              <w:t>SIGNATURE</w:t>
            </w:r>
          </w:p>
        </w:tc>
        <w:tc>
          <w:tcPr>
            <w:tcW w:w="1701" w:type="dxa"/>
          </w:tcPr>
          <w:p w14:paraId="3247A938" w14:textId="77777777" w:rsidR="00CB1F58" w:rsidRPr="0015328C" w:rsidRDefault="00CB1F58" w:rsidP="004B04C6">
            <w:pPr>
              <w:pBdr>
                <w:top w:val="nil"/>
                <w:left w:val="nil"/>
                <w:bottom w:val="nil"/>
                <w:right w:val="nil"/>
                <w:between w:val="nil"/>
              </w:pBdr>
              <w:spacing w:before="40" w:after="40" w:line="240" w:lineRule="auto"/>
              <w:jc w:val="center"/>
              <w:rPr>
                <w:rFonts w:eastAsia="Arial" w:cs="Arial"/>
                <w:b/>
                <w:color w:val="000000"/>
                <w:sz w:val="24"/>
                <w:szCs w:val="24"/>
              </w:rPr>
            </w:pPr>
            <w:r w:rsidRPr="0015328C">
              <w:rPr>
                <w:rFonts w:eastAsia="Arial" w:cs="Arial"/>
                <w:b/>
                <w:color w:val="000000"/>
                <w:sz w:val="24"/>
                <w:szCs w:val="24"/>
              </w:rPr>
              <w:t>DATE</w:t>
            </w:r>
          </w:p>
        </w:tc>
      </w:tr>
      <w:tr w:rsidR="00CB1F58" w14:paraId="7D034250" w14:textId="77777777" w:rsidTr="00134B09">
        <w:trPr>
          <w:trHeight w:val="567"/>
        </w:trPr>
        <w:tc>
          <w:tcPr>
            <w:tcW w:w="1702" w:type="dxa"/>
            <w:tcBorders>
              <w:top w:val="single" w:sz="4" w:space="0" w:color="000000"/>
              <w:left w:val="single" w:sz="4" w:space="0" w:color="000000"/>
              <w:bottom w:val="single" w:sz="4" w:space="0" w:color="000000"/>
            </w:tcBorders>
          </w:tcPr>
          <w:p w14:paraId="1098244E" w14:textId="77777777" w:rsidR="00CB1F58" w:rsidRPr="0015328C" w:rsidRDefault="00CB1F58" w:rsidP="004B04C6">
            <w:pPr>
              <w:pBdr>
                <w:top w:val="nil"/>
                <w:left w:val="nil"/>
                <w:bottom w:val="nil"/>
                <w:right w:val="nil"/>
                <w:between w:val="nil"/>
              </w:pBdr>
              <w:spacing w:before="40" w:after="40" w:line="240" w:lineRule="auto"/>
              <w:rPr>
                <w:rFonts w:eastAsia="Arial" w:cs="Arial"/>
                <w:b/>
                <w:color w:val="000000"/>
                <w:sz w:val="24"/>
                <w:szCs w:val="24"/>
              </w:rPr>
            </w:pPr>
            <w:r w:rsidRPr="0015328C">
              <w:rPr>
                <w:rFonts w:eastAsia="Arial" w:cs="Arial"/>
                <w:b/>
                <w:color w:val="000000"/>
                <w:sz w:val="24"/>
                <w:szCs w:val="24"/>
              </w:rPr>
              <w:t>Author</w:t>
            </w:r>
          </w:p>
        </w:tc>
        <w:tc>
          <w:tcPr>
            <w:tcW w:w="2126" w:type="dxa"/>
          </w:tcPr>
          <w:p w14:paraId="37B56DC6" w14:textId="4B27785D" w:rsidR="00CB1F58" w:rsidRDefault="00716477" w:rsidP="004B04C6">
            <w:pPr>
              <w:pBdr>
                <w:top w:val="nil"/>
                <w:left w:val="nil"/>
                <w:bottom w:val="nil"/>
                <w:right w:val="nil"/>
                <w:between w:val="nil"/>
              </w:pBdr>
              <w:spacing w:before="40" w:after="40" w:line="240" w:lineRule="auto"/>
              <w:rPr>
                <w:rFonts w:eastAsia="Arial" w:cs="Arial"/>
                <w:b/>
                <w:color w:val="000000"/>
              </w:rPr>
            </w:pPr>
            <w:r>
              <w:rPr>
                <w:rFonts w:eastAsia="Arial" w:cs="Arial"/>
                <w:b/>
                <w:color w:val="000000"/>
              </w:rPr>
              <w:t>D HILL</w:t>
            </w:r>
          </w:p>
        </w:tc>
        <w:tc>
          <w:tcPr>
            <w:tcW w:w="1843" w:type="dxa"/>
          </w:tcPr>
          <w:p w14:paraId="46412091" w14:textId="663CDDAE" w:rsidR="00CB1F58" w:rsidRDefault="00716477" w:rsidP="004B04C6">
            <w:pPr>
              <w:pBdr>
                <w:top w:val="nil"/>
                <w:left w:val="nil"/>
                <w:bottom w:val="nil"/>
                <w:right w:val="nil"/>
                <w:between w:val="nil"/>
              </w:pBdr>
              <w:spacing w:before="40" w:after="40" w:line="240" w:lineRule="auto"/>
              <w:rPr>
                <w:rFonts w:eastAsia="Arial" w:cs="Arial"/>
                <w:b/>
                <w:color w:val="000000"/>
              </w:rPr>
            </w:pPr>
            <w:r>
              <w:rPr>
                <w:rFonts w:eastAsia="Arial" w:cs="Arial"/>
                <w:b/>
                <w:color w:val="000000"/>
              </w:rPr>
              <w:t>Medical advisor</w:t>
            </w:r>
          </w:p>
        </w:tc>
        <w:tc>
          <w:tcPr>
            <w:tcW w:w="1984" w:type="dxa"/>
          </w:tcPr>
          <w:p w14:paraId="4B8B3A22" w14:textId="727241F8" w:rsidR="00CB1F58" w:rsidRDefault="00134B09" w:rsidP="004B04C6">
            <w:pPr>
              <w:pBdr>
                <w:top w:val="nil"/>
                <w:left w:val="nil"/>
                <w:bottom w:val="nil"/>
                <w:right w:val="nil"/>
                <w:between w:val="nil"/>
              </w:pBdr>
              <w:spacing w:before="40" w:after="40" w:line="240" w:lineRule="auto"/>
              <w:rPr>
                <w:rFonts w:eastAsia="Arial" w:cs="Arial"/>
                <w:b/>
                <w:color w:val="000000"/>
              </w:rPr>
            </w:pPr>
            <w:r>
              <w:rPr>
                <w:noProof/>
              </w:rPr>
              <w:drawing>
                <wp:inline distT="0" distB="0" distL="0" distR="0" wp14:anchorId="2459C859" wp14:editId="2367BE8C">
                  <wp:extent cx="1452880" cy="579120"/>
                  <wp:effectExtent l="0" t="0" r="0" b="5080"/>
                  <wp:docPr id="1" name="Picture 1" descr="A white piece of pap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piece of paper&#10;&#10;Description automatically generated with low confidence"/>
                          <pic:cNvPicPr/>
                        </pic:nvPicPr>
                        <pic:blipFill rotWithShape="1">
                          <a:blip r:embed="rId11">
                            <a:extLst>
                              <a:ext uri="{28A0092B-C50C-407E-A947-70E740481C1C}">
                                <a14:useLocalDpi xmlns:a14="http://schemas.microsoft.com/office/drawing/2010/main" val="0"/>
                              </a:ext>
                            </a:extLst>
                          </a:blip>
                          <a:srcRect l="39708" t="11827" r="34944" b="80846"/>
                          <a:stretch/>
                        </pic:blipFill>
                        <pic:spPr bwMode="auto">
                          <a:xfrm>
                            <a:off x="0" y="0"/>
                            <a:ext cx="1452880" cy="579120"/>
                          </a:xfrm>
                          <a:prstGeom prst="rect">
                            <a:avLst/>
                          </a:prstGeom>
                          <a:ln>
                            <a:noFill/>
                          </a:ln>
                          <a:extLst>
                            <a:ext uri="{53640926-AAD7-44D8-BBD7-CCE9431645EC}">
                              <a14:shadowObscured xmlns:a14="http://schemas.microsoft.com/office/drawing/2010/main"/>
                            </a:ext>
                          </a:extLst>
                        </pic:spPr>
                      </pic:pic>
                    </a:graphicData>
                  </a:graphic>
                </wp:inline>
              </w:drawing>
            </w:r>
          </w:p>
        </w:tc>
        <w:tc>
          <w:tcPr>
            <w:tcW w:w="1701" w:type="dxa"/>
          </w:tcPr>
          <w:p w14:paraId="374213ED" w14:textId="28481037" w:rsidR="00CB1F58" w:rsidRDefault="00B71B90" w:rsidP="004B04C6">
            <w:pPr>
              <w:pBdr>
                <w:top w:val="nil"/>
                <w:left w:val="nil"/>
                <w:bottom w:val="nil"/>
                <w:right w:val="nil"/>
                <w:between w:val="nil"/>
              </w:pBdr>
              <w:spacing w:before="40" w:after="40" w:line="240" w:lineRule="auto"/>
              <w:rPr>
                <w:rFonts w:eastAsia="Arial" w:cs="Arial"/>
                <w:b/>
                <w:color w:val="000000"/>
              </w:rPr>
            </w:pPr>
            <w:r>
              <w:rPr>
                <w:rFonts w:eastAsia="Arial" w:cs="Arial"/>
                <w:b/>
                <w:color w:val="000000"/>
              </w:rPr>
              <w:t>22</w:t>
            </w:r>
            <w:r w:rsidRPr="00B71B90">
              <w:rPr>
                <w:rFonts w:eastAsia="Arial" w:cs="Arial"/>
                <w:b/>
                <w:color w:val="000000"/>
                <w:vertAlign w:val="superscript"/>
              </w:rPr>
              <w:t>nd</w:t>
            </w:r>
            <w:r>
              <w:rPr>
                <w:rFonts w:eastAsia="Arial" w:cs="Arial"/>
                <w:b/>
                <w:color w:val="000000"/>
              </w:rPr>
              <w:t xml:space="preserve"> Jan 2025</w:t>
            </w:r>
          </w:p>
        </w:tc>
      </w:tr>
      <w:tr w:rsidR="00CB1F58" w14:paraId="2300E8AE" w14:textId="77777777" w:rsidTr="00134B09">
        <w:trPr>
          <w:trHeight w:val="567"/>
        </w:trPr>
        <w:tc>
          <w:tcPr>
            <w:tcW w:w="1702" w:type="dxa"/>
            <w:tcBorders>
              <w:top w:val="single" w:sz="4" w:space="0" w:color="000000"/>
              <w:left w:val="single" w:sz="4" w:space="0" w:color="000000"/>
              <w:bottom w:val="single" w:sz="4" w:space="0" w:color="000000"/>
            </w:tcBorders>
          </w:tcPr>
          <w:p w14:paraId="0113E164" w14:textId="77777777" w:rsidR="00CB1F58" w:rsidRPr="0015328C" w:rsidRDefault="00CB1F58" w:rsidP="004B04C6">
            <w:pPr>
              <w:pBdr>
                <w:top w:val="nil"/>
                <w:left w:val="nil"/>
                <w:bottom w:val="nil"/>
                <w:right w:val="nil"/>
                <w:between w:val="nil"/>
              </w:pBdr>
              <w:spacing w:before="40" w:after="40" w:line="240" w:lineRule="auto"/>
              <w:rPr>
                <w:rFonts w:eastAsia="Arial" w:cs="Arial"/>
                <w:b/>
                <w:color w:val="000000"/>
                <w:sz w:val="24"/>
                <w:szCs w:val="24"/>
              </w:rPr>
            </w:pPr>
            <w:r w:rsidRPr="0015328C">
              <w:rPr>
                <w:rFonts w:eastAsia="Arial" w:cs="Arial"/>
                <w:b/>
                <w:color w:val="000000"/>
                <w:sz w:val="24"/>
                <w:szCs w:val="24"/>
              </w:rPr>
              <w:t>Reviewer</w:t>
            </w:r>
          </w:p>
        </w:tc>
        <w:tc>
          <w:tcPr>
            <w:tcW w:w="2126" w:type="dxa"/>
          </w:tcPr>
          <w:p w14:paraId="72BA6336" w14:textId="791C78F2" w:rsidR="00CB1F58" w:rsidRDefault="00716477" w:rsidP="004B04C6">
            <w:pPr>
              <w:pBdr>
                <w:top w:val="nil"/>
                <w:left w:val="nil"/>
                <w:bottom w:val="nil"/>
                <w:right w:val="nil"/>
                <w:between w:val="nil"/>
              </w:pBdr>
              <w:spacing w:before="40" w:after="40" w:line="240" w:lineRule="auto"/>
              <w:rPr>
                <w:rFonts w:eastAsia="Arial" w:cs="Arial"/>
                <w:b/>
                <w:color w:val="000000"/>
              </w:rPr>
            </w:pPr>
            <w:r>
              <w:rPr>
                <w:rFonts w:eastAsia="Arial" w:cs="Arial"/>
                <w:b/>
                <w:color w:val="000000"/>
              </w:rPr>
              <w:t>S HILL</w:t>
            </w:r>
          </w:p>
        </w:tc>
        <w:tc>
          <w:tcPr>
            <w:tcW w:w="1843" w:type="dxa"/>
          </w:tcPr>
          <w:p w14:paraId="737CFD0F" w14:textId="690D3C04" w:rsidR="00CB1F58" w:rsidRDefault="00716477" w:rsidP="004B04C6">
            <w:pPr>
              <w:pBdr>
                <w:top w:val="nil"/>
                <w:left w:val="nil"/>
                <w:bottom w:val="nil"/>
                <w:right w:val="nil"/>
                <w:between w:val="nil"/>
              </w:pBdr>
              <w:spacing w:before="40" w:after="40" w:line="240" w:lineRule="auto"/>
              <w:rPr>
                <w:rFonts w:eastAsia="Arial" w:cs="Arial"/>
                <w:b/>
                <w:color w:val="000000"/>
              </w:rPr>
            </w:pPr>
            <w:r>
              <w:rPr>
                <w:rFonts w:eastAsia="Arial" w:cs="Arial"/>
                <w:b/>
                <w:color w:val="000000"/>
              </w:rPr>
              <w:t>Director</w:t>
            </w:r>
          </w:p>
        </w:tc>
        <w:tc>
          <w:tcPr>
            <w:tcW w:w="1984" w:type="dxa"/>
          </w:tcPr>
          <w:p w14:paraId="1D052A27" w14:textId="5F37A511" w:rsidR="00CB1F58" w:rsidRDefault="00134B09" w:rsidP="004B04C6">
            <w:pPr>
              <w:pBdr>
                <w:top w:val="nil"/>
                <w:left w:val="nil"/>
                <w:bottom w:val="nil"/>
                <w:right w:val="nil"/>
                <w:between w:val="nil"/>
              </w:pBdr>
              <w:spacing w:before="40" w:after="40" w:line="240" w:lineRule="auto"/>
              <w:rPr>
                <w:rFonts w:eastAsia="Arial" w:cs="Arial"/>
                <w:b/>
                <w:color w:val="000000"/>
              </w:rPr>
            </w:pPr>
            <w:r w:rsidRPr="001840C1">
              <w:rPr>
                <w:noProof/>
                <w:lang w:eastAsia="en-GB"/>
              </w:rPr>
              <w:drawing>
                <wp:inline distT="0" distB="0" distL="0" distR="0" wp14:anchorId="74C469AB" wp14:editId="2E16C5ED">
                  <wp:extent cx="1278467" cy="58356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0198" t="57237" r="28917" b="20066"/>
                          <a:stretch/>
                        </pic:blipFill>
                        <pic:spPr bwMode="auto">
                          <a:xfrm>
                            <a:off x="0" y="0"/>
                            <a:ext cx="1279858" cy="584200"/>
                          </a:xfrm>
                          <a:prstGeom prst="rect">
                            <a:avLst/>
                          </a:prstGeom>
                          <a:ln>
                            <a:noFill/>
                          </a:ln>
                          <a:extLst>
                            <a:ext uri="{53640926-AAD7-44D8-BBD7-CCE9431645EC}">
                              <a14:shadowObscured xmlns:a14="http://schemas.microsoft.com/office/drawing/2010/main"/>
                            </a:ext>
                          </a:extLst>
                        </pic:spPr>
                      </pic:pic>
                    </a:graphicData>
                  </a:graphic>
                </wp:inline>
              </w:drawing>
            </w:r>
          </w:p>
        </w:tc>
        <w:tc>
          <w:tcPr>
            <w:tcW w:w="1701" w:type="dxa"/>
          </w:tcPr>
          <w:p w14:paraId="6A2EDDD3" w14:textId="01AEB95A" w:rsidR="00CB1F58" w:rsidRDefault="00134B09" w:rsidP="004B04C6">
            <w:pPr>
              <w:pBdr>
                <w:top w:val="nil"/>
                <w:left w:val="nil"/>
                <w:bottom w:val="nil"/>
                <w:right w:val="nil"/>
                <w:between w:val="nil"/>
              </w:pBdr>
              <w:spacing w:before="40" w:after="40" w:line="240" w:lineRule="auto"/>
              <w:rPr>
                <w:rFonts w:eastAsia="Arial" w:cs="Arial"/>
                <w:b/>
                <w:color w:val="000000"/>
              </w:rPr>
            </w:pPr>
            <w:r>
              <w:rPr>
                <w:rFonts w:eastAsia="Arial" w:cs="Arial"/>
                <w:b/>
                <w:color w:val="000000"/>
              </w:rPr>
              <w:t>2</w:t>
            </w:r>
            <w:r w:rsidR="004D7C50">
              <w:rPr>
                <w:rFonts w:eastAsia="Arial" w:cs="Arial"/>
                <w:b/>
                <w:color w:val="000000"/>
              </w:rPr>
              <w:t>2</w:t>
            </w:r>
            <w:r w:rsidR="00B71B90">
              <w:rPr>
                <w:rFonts w:eastAsia="Arial" w:cs="Arial"/>
                <w:b/>
                <w:color w:val="000000"/>
                <w:vertAlign w:val="superscript"/>
              </w:rPr>
              <w:t xml:space="preserve">2nd </w:t>
            </w:r>
            <w:r w:rsidR="00B71B90">
              <w:rPr>
                <w:rFonts w:eastAsia="Arial" w:cs="Arial"/>
                <w:b/>
                <w:color w:val="000000"/>
              </w:rPr>
              <w:t>Jan 2025</w:t>
            </w:r>
          </w:p>
        </w:tc>
      </w:tr>
      <w:tr w:rsidR="00CB1F58" w14:paraId="043D483A" w14:textId="77777777" w:rsidTr="00134B09">
        <w:trPr>
          <w:trHeight w:val="567"/>
        </w:trPr>
        <w:tc>
          <w:tcPr>
            <w:tcW w:w="1702" w:type="dxa"/>
            <w:tcBorders>
              <w:top w:val="single" w:sz="4" w:space="0" w:color="000000"/>
              <w:left w:val="single" w:sz="4" w:space="0" w:color="000000"/>
              <w:bottom w:val="single" w:sz="4" w:space="0" w:color="000000"/>
              <w:right w:val="single" w:sz="4" w:space="0" w:color="000000"/>
            </w:tcBorders>
          </w:tcPr>
          <w:p w14:paraId="74EB2CCE" w14:textId="77777777" w:rsidR="00CB1F58" w:rsidRPr="0015328C" w:rsidRDefault="00CB1F58" w:rsidP="004B04C6">
            <w:pPr>
              <w:pBdr>
                <w:top w:val="nil"/>
                <w:left w:val="nil"/>
                <w:bottom w:val="nil"/>
                <w:right w:val="nil"/>
                <w:between w:val="nil"/>
              </w:pBdr>
              <w:spacing w:before="40" w:after="40" w:line="240" w:lineRule="auto"/>
              <w:rPr>
                <w:rFonts w:eastAsia="Arial" w:cs="Arial"/>
                <w:b/>
                <w:color w:val="000000"/>
                <w:sz w:val="24"/>
                <w:szCs w:val="24"/>
              </w:rPr>
            </w:pPr>
            <w:r w:rsidRPr="0015328C">
              <w:rPr>
                <w:rFonts w:eastAsia="Arial" w:cs="Arial"/>
                <w:b/>
                <w:color w:val="000000"/>
                <w:sz w:val="24"/>
                <w:szCs w:val="24"/>
              </w:rPr>
              <w:t>Authoriser</w:t>
            </w:r>
          </w:p>
        </w:tc>
        <w:tc>
          <w:tcPr>
            <w:tcW w:w="2126" w:type="dxa"/>
            <w:tcBorders>
              <w:left w:val="nil"/>
            </w:tcBorders>
          </w:tcPr>
          <w:p w14:paraId="7D22D39E" w14:textId="51E3AB35" w:rsidR="00CB1F58" w:rsidRDefault="00134B09" w:rsidP="004B04C6">
            <w:pPr>
              <w:pBdr>
                <w:top w:val="nil"/>
                <w:left w:val="nil"/>
                <w:bottom w:val="nil"/>
                <w:right w:val="nil"/>
                <w:between w:val="nil"/>
              </w:pBdr>
              <w:spacing w:before="40" w:after="40" w:line="240" w:lineRule="auto"/>
              <w:rPr>
                <w:rFonts w:eastAsia="Arial" w:cs="Arial"/>
                <w:b/>
                <w:color w:val="000000"/>
              </w:rPr>
            </w:pPr>
            <w:r>
              <w:rPr>
                <w:rFonts w:eastAsia="Arial" w:cs="Arial"/>
                <w:b/>
                <w:color w:val="000000"/>
              </w:rPr>
              <w:t>S HILL</w:t>
            </w:r>
          </w:p>
        </w:tc>
        <w:tc>
          <w:tcPr>
            <w:tcW w:w="1843" w:type="dxa"/>
            <w:tcBorders>
              <w:left w:val="nil"/>
              <w:right w:val="single" w:sz="4" w:space="0" w:color="000000"/>
            </w:tcBorders>
          </w:tcPr>
          <w:p w14:paraId="3C1D4D1C" w14:textId="66F9B625" w:rsidR="00CB1F58" w:rsidRDefault="00134B09" w:rsidP="004B04C6">
            <w:pPr>
              <w:pBdr>
                <w:top w:val="nil"/>
                <w:left w:val="nil"/>
                <w:bottom w:val="nil"/>
                <w:right w:val="nil"/>
                <w:between w:val="nil"/>
              </w:pBdr>
              <w:spacing w:before="40" w:after="40" w:line="240" w:lineRule="auto"/>
              <w:rPr>
                <w:rFonts w:eastAsia="Arial" w:cs="Arial"/>
                <w:b/>
                <w:color w:val="000000"/>
              </w:rPr>
            </w:pPr>
            <w:r>
              <w:rPr>
                <w:rFonts w:eastAsia="Arial" w:cs="Arial"/>
                <w:b/>
                <w:color w:val="000000"/>
              </w:rPr>
              <w:t>Director</w:t>
            </w:r>
          </w:p>
        </w:tc>
        <w:tc>
          <w:tcPr>
            <w:tcW w:w="1984" w:type="dxa"/>
            <w:tcBorders>
              <w:left w:val="single" w:sz="4" w:space="0" w:color="000000"/>
            </w:tcBorders>
          </w:tcPr>
          <w:p w14:paraId="4B23F6A0" w14:textId="196883AA" w:rsidR="00CB1F58" w:rsidRDefault="00134B09" w:rsidP="004B04C6">
            <w:pPr>
              <w:pBdr>
                <w:top w:val="nil"/>
                <w:left w:val="nil"/>
                <w:bottom w:val="nil"/>
                <w:right w:val="nil"/>
                <w:between w:val="nil"/>
              </w:pBdr>
              <w:spacing w:before="40" w:after="40" w:line="240" w:lineRule="auto"/>
              <w:rPr>
                <w:rFonts w:eastAsia="Arial" w:cs="Arial"/>
                <w:b/>
                <w:color w:val="000000"/>
              </w:rPr>
            </w:pPr>
            <w:r w:rsidRPr="001840C1">
              <w:rPr>
                <w:noProof/>
                <w:lang w:eastAsia="en-GB"/>
              </w:rPr>
              <w:drawing>
                <wp:inline distT="0" distB="0" distL="0" distR="0" wp14:anchorId="598FDE28" wp14:editId="7F4A96B8">
                  <wp:extent cx="1278467" cy="583565"/>
                  <wp:effectExtent l="0" t="0" r="0" b="635"/>
                  <wp:docPr id="2078336582" name="Picture 2078336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0198" t="57237" r="28917" b="20066"/>
                          <a:stretch/>
                        </pic:blipFill>
                        <pic:spPr bwMode="auto">
                          <a:xfrm>
                            <a:off x="0" y="0"/>
                            <a:ext cx="1279858" cy="584200"/>
                          </a:xfrm>
                          <a:prstGeom prst="rect">
                            <a:avLst/>
                          </a:prstGeom>
                          <a:ln>
                            <a:noFill/>
                          </a:ln>
                          <a:extLst>
                            <a:ext uri="{53640926-AAD7-44D8-BBD7-CCE9431645EC}">
                              <a14:shadowObscured xmlns:a14="http://schemas.microsoft.com/office/drawing/2010/main"/>
                            </a:ext>
                          </a:extLst>
                        </pic:spPr>
                      </pic:pic>
                    </a:graphicData>
                  </a:graphic>
                </wp:inline>
              </w:drawing>
            </w:r>
          </w:p>
        </w:tc>
        <w:tc>
          <w:tcPr>
            <w:tcW w:w="1701" w:type="dxa"/>
          </w:tcPr>
          <w:p w14:paraId="3DB92E98" w14:textId="7BFCE131" w:rsidR="00CB1F58" w:rsidRDefault="00B71B90" w:rsidP="004B04C6">
            <w:pPr>
              <w:pBdr>
                <w:top w:val="nil"/>
                <w:left w:val="nil"/>
                <w:bottom w:val="nil"/>
                <w:right w:val="nil"/>
                <w:between w:val="nil"/>
              </w:pBdr>
              <w:spacing w:before="40" w:after="40" w:line="240" w:lineRule="auto"/>
              <w:rPr>
                <w:rFonts w:eastAsia="Arial" w:cs="Arial"/>
                <w:b/>
                <w:color w:val="000000"/>
              </w:rPr>
            </w:pPr>
            <w:r>
              <w:rPr>
                <w:rFonts w:eastAsia="Arial" w:cs="Arial"/>
                <w:b/>
                <w:color w:val="000000"/>
              </w:rPr>
              <w:t>22</w:t>
            </w:r>
            <w:r w:rsidRPr="00B71B90">
              <w:rPr>
                <w:rFonts w:eastAsia="Arial" w:cs="Arial"/>
                <w:b/>
                <w:color w:val="000000"/>
                <w:vertAlign w:val="superscript"/>
              </w:rPr>
              <w:t>nd</w:t>
            </w:r>
            <w:r>
              <w:rPr>
                <w:rFonts w:eastAsia="Arial" w:cs="Arial"/>
                <w:b/>
                <w:color w:val="000000"/>
              </w:rPr>
              <w:t xml:space="preserve"> Jan 2025</w:t>
            </w:r>
          </w:p>
        </w:tc>
      </w:tr>
    </w:tbl>
    <w:p w14:paraId="3E0885BA" w14:textId="77777777" w:rsidR="00CB1F58" w:rsidRPr="00093384" w:rsidRDefault="00CB1F58" w:rsidP="00CB1F58"/>
    <w:p w14:paraId="17694C01" w14:textId="3A6C60B7" w:rsidR="006C0919" w:rsidRDefault="006C0919" w:rsidP="0086722C">
      <w:pPr>
        <w:spacing w:after="0" w:line="240" w:lineRule="auto"/>
        <w:rPr>
          <w:rFonts w:eastAsia="Calibri" w:cs="Arial"/>
          <w:b/>
          <w:color w:val="00B050"/>
        </w:rPr>
      </w:pPr>
    </w:p>
    <w:p w14:paraId="12A4876A" w14:textId="77777777" w:rsidR="000A5254" w:rsidRDefault="000A5254">
      <w:pPr>
        <w:rPr>
          <w:rFonts w:eastAsia="Calibri" w:cs="Arial"/>
          <w:b/>
          <w:color w:val="00B050"/>
        </w:rPr>
      </w:pPr>
      <w:r>
        <w:rPr>
          <w:rFonts w:eastAsia="Calibri" w:cs="Arial"/>
          <w:b/>
          <w:color w:val="00B050"/>
        </w:rPr>
        <w:br w:type="page"/>
      </w:r>
    </w:p>
    <w:sdt>
      <w:sdtPr>
        <w:rPr>
          <w:rFonts w:asciiTheme="minorHAnsi" w:eastAsiaTheme="minorHAnsi" w:hAnsiTheme="minorHAnsi" w:cstheme="minorBidi"/>
          <w:b w:val="0"/>
          <w:bCs w:val="0"/>
          <w:color w:val="auto"/>
          <w:sz w:val="22"/>
          <w:szCs w:val="22"/>
          <w:lang w:val="en-GB" w:eastAsia="en-US"/>
        </w:rPr>
        <w:id w:val="2062751647"/>
        <w:docPartObj>
          <w:docPartGallery w:val="Table of Contents"/>
          <w:docPartUnique/>
        </w:docPartObj>
      </w:sdtPr>
      <w:sdtEndPr>
        <w:rPr>
          <w:rFonts w:ascii="Arial" w:hAnsi="Arial"/>
          <w:noProof/>
        </w:rPr>
      </w:sdtEndPr>
      <w:sdtContent>
        <w:p w14:paraId="4CEBA627" w14:textId="77777777" w:rsidR="000A5254" w:rsidRPr="000A5254" w:rsidRDefault="000A5254" w:rsidP="00CB625F">
          <w:pPr>
            <w:pStyle w:val="TOCHeading"/>
            <w:spacing w:after="240"/>
            <w:rPr>
              <w:b w:val="0"/>
              <w:bCs w:val="0"/>
              <w:color w:val="0070C0"/>
              <w:sz w:val="48"/>
              <w:szCs w:val="48"/>
            </w:rPr>
          </w:pPr>
          <w:r w:rsidRPr="000A5254">
            <w:rPr>
              <w:b w:val="0"/>
              <w:bCs w:val="0"/>
              <w:color w:val="0070C0"/>
              <w:sz w:val="48"/>
              <w:szCs w:val="48"/>
            </w:rPr>
            <w:t>Contents</w:t>
          </w:r>
        </w:p>
        <w:p w14:paraId="316D2862" w14:textId="41703431" w:rsidR="004C5D44" w:rsidRDefault="000A5254" w:rsidP="00D22C66">
          <w:pPr>
            <w:pStyle w:val="TOC1"/>
            <w:tabs>
              <w:tab w:val="clear" w:pos="9016"/>
              <w:tab w:val="right" w:leader="dot" w:pos="9072"/>
            </w:tabs>
            <w:rPr>
              <w:rFonts w:asciiTheme="minorHAnsi" w:eastAsiaTheme="minorEastAsia" w:hAnsiTheme="minorHAnsi"/>
              <w:noProof/>
              <w:lang w:eastAsia="en-GB"/>
            </w:rPr>
          </w:pPr>
          <w:r>
            <w:fldChar w:fldCharType="begin"/>
          </w:r>
          <w:r>
            <w:instrText xml:space="preserve"> TOC \o "1-3" \h \z \u </w:instrText>
          </w:r>
          <w:r>
            <w:fldChar w:fldCharType="separate"/>
          </w:r>
          <w:hyperlink w:anchor="_Toc106014094" w:history="1">
            <w:r w:rsidR="004C5D44" w:rsidRPr="002218B7">
              <w:rPr>
                <w:rStyle w:val="Hyperlink"/>
                <w:rFonts w:eastAsia="Calibri"/>
                <w:noProof/>
              </w:rPr>
              <w:t>Purpose</w:t>
            </w:r>
            <w:r w:rsidR="004C5D44">
              <w:rPr>
                <w:noProof/>
                <w:webHidden/>
              </w:rPr>
              <w:tab/>
            </w:r>
            <w:r w:rsidR="004C5D44">
              <w:rPr>
                <w:noProof/>
                <w:webHidden/>
              </w:rPr>
              <w:fldChar w:fldCharType="begin"/>
            </w:r>
            <w:r w:rsidR="004C5D44">
              <w:rPr>
                <w:noProof/>
                <w:webHidden/>
              </w:rPr>
              <w:instrText xml:space="preserve"> PAGEREF _Toc106014094 \h </w:instrText>
            </w:r>
            <w:r w:rsidR="004C5D44">
              <w:rPr>
                <w:noProof/>
                <w:webHidden/>
              </w:rPr>
            </w:r>
            <w:r w:rsidR="004C5D44">
              <w:rPr>
                <w:noProof/>
                <w:webHidden/>
              </w:rPr>
              <w:fldChar w:fldCharType="separate"/>
            </w:r>
            <w:r w:rsidR="00E52BB4">
              <w:rPr>
                <w:noProof/>
                <w:webHidden/>
              </w:rPr>
              <w:t>3</w:t>
            </w:r>
            <w:r w:rsidR="004C5D44">
              <w:rPr>
                <w:noProof/>
                <w:webHidden/>
              </w:rPr>
              <w:fldChar w:fldCharType="end"/>
            </w:r>
          </w:hyperlink>
        </w:p>
        <w:p w14:paraId="43B30B26" w14:textId="58D0CC76" w:rsidR="004C5D44" w:rsidRDefault="004C5D44" w:rsidP="00D22C66">
          <w:pPr>
            <w:pStyle w:val="TOC1"/>
            <w:tabs>
              <w:tab w:val="clear" w:pos="9016"/>
              <w:tab w:val="right" w:leader="dot" w:pos="9072"/>
            </w:tabs>
            <w:rPr>
              <w:rFonts w:asciiTheme="minorHAnsi" w:eastAsiaTheme="minorEastAsia" w:hAnsiTheme="minorHAnsi"/>
              <w:noProof/>
              <w:lang w:eastAsia="en-GB"/>
            </w:rPr>
          </w:pPr>
          <w:hyperlink w:anchor="_Toc106014095" w:history="1">
            <w:r w:rsidRPr="002218B7">
              <w:rPr>
                <w:rStyle w:val="Hyperlink"/>
                <w:noProof/>
              </w:rPr>
              <w:t>Scope</w:t>
            </w:r>
            <w:r>
              <w:rPr>
                <w:noProof/>
                <w:webHidden/>
              </w:rPr>
              <w:tab/>
            </w:r>
            <w:r>
              <w:rPr>
                <w:noProof/>
                <w:webHidden/>
              </w:rPr>
              <w:fldChar w:fldCharType="begin"/>
            </w:r>
            <w:r>
              <w:rPr>
                <w:noProof/>
                <w:webHidden/>
              </w:rPr>
              <w:instrText xml:space="preserve"> PAGEREF _Toc106014095 \h </w:instrText>
            </w:r>
            <w:r>
              <w:rPr>
                <w:noProof/>
                <w:webHidden/>
              </w:rPr>
            </w:r>
            <w:r>
              <w:rPr>
                <w:noProof/>
                <w:webHidden/>
              </w:rPr>
              <w:fldChar w:fldCharType="separate"/>
            </w:r>
            <w:r w:rsidR="00E52BB4">
              <w:rPr>
                <w:noProof/>
                <w:webHidden/>
              </w:rPr>
              <w:t>4</w:t>
            </w:r>
            <w:r>
              <w:rPr>
                <w:noProof/>
                <w:webHidden/>
              </w:rPr>
              <w:fldChar w:fldCharType="end"/>
            </w:r>
          </w:hyperlink>
        </w:p>
        <w:p w14:paraId="46BF7896" w14:textId="187391F5" w:rsidR="004C5D44" w:rsidRDefault="004C5D44" w:rsidP="00D22C66">
          <w:pPr>
            <w:pStyle w:val="TOC2"/>
            <w:tabs>
              <w:tab w:val="right" w:leader="dot" w:pos="9072"/>
            </w:tabs>
            <w:ind w:left="142"/>
            <w:rPr>
              <w:rFonts w:asciiTheme="minorHAnsi" w:eastAsiaTheme="minorEastAsia" w:hAnsiTheme="minorHAnsi"/>
              <w:noProof/>
              <w:lang w:eastAsia="en-GB"/>
            </w:rPr>
          </w:pPr>
          <w:hyperlink w:anchor="_Toc106014096" w:history="1">
            <w:r w:rsidRPr="002218B7">
              <w:rPr>
                <w:rStyle w:val="Hyperlink"/>
                <w:noProof/>
              </w:rPr>
              <w:t>Our patient safety culture</w:t>
            </w:r>
            <w:r>
              <w:rPr>
                <w:noProof/>
                <w:webHidden/>
              </w:rPr>
              <w:tab/>
            </w:r>
            <w:r>
              <w:rPr>
                <w:noProof/>
                <w:webHidden/>
              </w:rPr>
              <w:fldChar w:fldCharType="begin"/>
            </w:r>
            <w:r>
              <w:rPr>
                <w:noProof/>
                <w:webHidden/>
              </w:rPr>
              <w:instrText xml:space="preserve"> PAGEREF _Toc106014096 \h </w:instrText>
            </w:r>
            <w:r>
              <w:rPr>
                <w:noProof/>
                <w:webHidden/>
              </w:rPr>
            </w:r>
            <w:r>
              <w:rPr>
                <w:noProof/>
                <w:webHidden/>
              </w:rPr>
              <w:fldChar w:fldCharType="separate"/>
            </w:r>
            <w:r w:rsidR="00E52BB4">
              <w:rPr>
                <w:noProof/>
                <w:webHidden/>
              </w:rPr>
              <w:t>5</w:t>
            </w:r>
            <w:r>
              <w:rPr>
                <w:noProof/>
                <w:webHidden/>
              </w:rPr>
              <w:fldChar w:fldCharType="end"/>
            </w:r>
          </w:hyperlink>
        </w:p>
        <w:p w14:paraId="3A81ECC8" w14:textId="06F18BD7" w:rsidR="004C5D44" w:rsidRDefault="004C5D44" w:rsidP="00D22C66">
          <w:pPr>
            <w:pStyle w:val="TOC2"/>
            <w:tabs>
              <w:tab w:val="right" w:leader="dot" w:pos="9072"/>
            </w:tabs>
            <w:ind w:left="142"/>
            <w:rPr>
              <w:rFonts w:asciiTheme="minorHAnsi" w:eastAsiaTheme="minorEastAsia" w:hAnsiTheme="minorHAnsi"/>
              <w:noProof/>
              <w:lang w:eastAsia="en-GB"/>
            </w:rPr>
          </w:pPr>
          <w:hyperlink w:anchor="_Toc106014097" w:history="1">
            <w:r w:rsidRPr="002218B7">
              <w:rPr>
                <w:rStyle w:val="Hyperlink"/>
                <w:noProof/>
              </w:rPr>
              <w:t>Patient safety partners</w:t>
            </w:r>
            <w:r>
              <w:rPr>
                <w:noProof/>
                <w:webHidden/>
              </w:rPr>
              <w:tab/>
            </w:r>
            <w:r>
              <w:rPr>
                <w:noProof/>
                <w:webHidden/>
              </w:rPr>
              <w:fldChar w:fldCharType="begin"/>
            </w:r>
            <w:r>
              <w:rPr>
                <w:noProof/>
                <w:webHidden/>
              </w:rPr>
              <w:instrText xml:space="preserve"> PAGEREF _Toc106014097 \h </w:instrText>
            </w:r>
            <w:r>
              <w:rPr>
                <w:noProof/>
                <w:webHidden/>
              </w:rPr>
            </w:r>
            <w:r>
              <w:rPr>
                <w:noProof/>
                <w:webHidden/>
              </w:rPr>
              <w:fldChar w:fldCharType="separate"/>
            </w:r>
            <w:r w:rsidR="00E52BB4">
              <w:rPr>
                <w:noProof/>
                <w:webHidden/>
              </w:rPr>
              <w:t>6</w:t>
            </w:r>
            <w:r>
              <w:rPr>
                <w:noProof/>
                <w:webHidden/>
              </w:rPr>
              <w:fldChar w:fldCharType="end"/>
            </w:r>
          </w:hyperlink>
        </w:p>
        <w:p w14:paraId="256589C7" w14:textId="222B6156" w:rsidR="004C5D44" w:rsidRDefault="004C5D44" w:rsidP="00D22C66">
          <w:pPr>
            <w:pStyle w:val="TOC2"/>
            <w:tabs>
              <w:tab w:val="right" w:leader="dot" w:pos="9072"/>
            </w:tabs>
            <w:ind w:left="142"/>
            <w:rPr>
              <w:rFonts w:asciiTheme="minorHAnsi" w:eastAsiaTheme="minorEastAsia" w:hAnsiTheme="minorHAnsi"/>
              <w:noProof/>
              <w:lang w:eastAsia="en-GB"/>
            </w:rPr>
          </w:pPr>
          <w:hyperlink w:anchor="_Toc106014098" w:history="1">
            <w:r w:rsidRPr="002218B7">
              <w:rPr>
                <w:rStyle w:val="Hyperlink"/>
                <w:noProof/>
              </w:rPr>
              <w:t>Addressing health inequalities</w:t>
            </w:r>
            <w:r>
              <w:rPr>
                <w:noProof/>
                <w:webHidden/>
              </w:rPr>
              <w:tab/>
            </w:r>
            <w:r>
              <w:rPr>
                <w:noProof/>
                <w:webHidden/>
              </w:rPr>
              <w:fldChar w:fldCharType="begin"/>
            </w:r>
            <w:r>
              <w:rPr>
                <w:noProof/>
                <w:webHidden/>
              </w:rPr>
              <w:instrText xml:space="preserve"> PAGEREF _Toc106014098 \h </w:instrText>
            </w:r>
            <w:r>
              <w:rPr>
                <w:noProof/>
                <w:webHidden/>
              </w:rPr>
            </w:r>
            <w:r>
              <w:rPr>
                <w:noProof/>
                <w:webHidden/>
              </w:rPr>
              <w:fldChar w:fldCharType="separate"/>
            </w:r>
            <w:r w:rsidR="00E52BB4">
              <w:rPr>
                <w:noProof/>
                <w:webHidden/>
              </w:rPr>
              <w:t>7</w:t>
            </w:r>
            <w:r>
              <w:rPr>
                <w:noProof/>
                <w:webHidden/>
              </w:rPr>
              <w:fldChar w:fldCharType="end"/>
            </w:r>
          </w:hyperlink>
        </w:p>
        <w:p w14:paraId="436357F5" w14:textId="7CF062A5" w:rsidR="004C5D44" w:rsidRDefault="004C5D44" w:rsidP="00D22C66">
          <w:pPr>
            <w:pStyle w:val="TOC1"/>
            <w:tabs>
              <w:tab w:val="clear" w:pos="9016"/>
              <w:tab w:val="right" w:leader="dot" w:pos="9072"/>
            </w:tabs>
            <w:rPr>
              <w:rFonts w:asciiTheme="minorHAnsi" w:eastAsiaTheme="minorEastAsia" w:hAnsiTheme="minorHAnsi"/>
              <w:noProof/>
              <w:lang w:eastAsia="en-GB"/>
            </w:rPr>
          </w:pPr>
          <w:hyperlink w:anchor="_Toc106014099" w:history="1">
            <w:r w:rsidRPr="002218B7">
              <w:rPr>
                <w:rStyle w:val="Hyperlink"/>
                <w:noProof/>
              </w:rPr>
              <w:t>Engaging and involving patients, families and staff following a patient safety incident</w:t>
            </w:r>
            <w:r>
              <w:rPr>
                <w:noProof/>
                <w:webHidden/>
              </w:rPr>
              <w:tab/>
            </w:r>
            <w:r>
              <w:rPr>
                <w:noProof/>
                <w:webHidden/>
              </w:rPr>
              <w:fldChar w:fldCharType="begin"/>
            </w:r>
            <w:r>
              <w:rPr>
                <w:noProof/>
                <w:webHidden/>
              </w:rPr>
              <w:instrText xml:space="preserve"> PAGEREF _Toc106014099 \h </w:instrText>
            </w:r>
            <w:r>
              <w:rPr>
                <w:noProof/>
                <w:webHidden/>
              </w:rPr>
            </w:r>
            <w:r>
              <w:rPr>
                <w:noProof/>
                <w:webHidden/>
              </w:rPr>
              <w:fldChar w:fldCharType="separate"/>
            </w:r>
            <w:r w:rsidR="00E52BB4">
              <w:rPr>
                <w:noProof/>
                <w:webHidden/>
              </w:rPr>
              <w:t>8</w:t>
            </w:r>
            <w:r>
              <w:rPr>
                <w:noProof/>
                <w:webHidden/>
              </w:rPr>
              <w:fldChar w:fldCharType="end"/>
            </w:r>
          </w:hyperlink>
        </w:p>
        <w:p w14:paraId="5532227A" w14:textId="40BEDE16" w:rsidR="004C5D44" w:rsidRDefault="004C5D44" w:rsidP="00D22C66">
          <w:pPr>
            <w:pStyle w:val="TOC1"/>
            <w:tabs>
              <w:tab w:val="clear" w:pos="9016"/>
              <w:tab w:val="right" w:leader="dot" w:pos="9072"/>
            </w:tabs>
            <w:rPr>
              <w:rFonts w:asciiTheme="minorHAnsi" w:eastAsiaTheme="minorEastAsia" w:hAnsiTheme="minorHAnsi"/>
              <w:noProof/>
              <w:lang w:eastAsia="en-GB"/>
            </w:rPr>
          </w:pPr>
          <w:hyperlink w:anchor="_Toc106014100" w:history="1">
            <w:r w:rsidRPr="002218B7">
              <w:rPr>
                <w:rStyle w:val="Hyperlink"/>
                <w:noProof/>
              </w:rPr>
              <w:t>Patient safety incident response planning</w:t>
            </w:r>
            <w:r>
              <w:rPr>
                <w:noProof/>
                <w:webHidden/>
              </w:rPr>
              <w:tab/>
            </w:r>
            <w:r>
              <w:rPr>
                <w:noProof/>
                <w:webHidden/>
              </w:rPr>
              <w:fldChar w:fldCharType="begin"/>
            </w:r>
            <w:r>
              <w:rPr>
                <w:noProof/>
                <w:webHidden/>
              </w:rPr>
              <w:instrText xml:space="preserve"> PAGEREF _Toc106014100 \h </w:instrText>
            </w:r>
            <w:r>
              <w:rPr>
                <w:noProof/>
                <w:webHidden/>
              </w:rPr>
            </w:r>
            <w:r>
              <w:rPr>
                <w:noProof/>
                <w:webHidden/>
              </w:rPr>
              <w:fldChar w:fldCharType="separate"/>
            </w:r>
            <w:r w:rsidR="00E52BB4">
              <w:rPr>
                <w:noProof/>
                <w:webHidden/>
              </w:rPr>
              <w:t>9</w:t>
            </w:r>
            <w:r>
              <w:rPr>
                <w:noProof/>
                <w:webHidden/>
              </w:rPr>
              <w:fldChar w:fldCharType="end"/>
            </w:r>
          </w:hyperlink>
        </w:p>
        <w:p w14:paraId="7F617F4E" w14:textId="34F1B715" w:rsidR="004C5D44" w:rsidRDefault="004C5D44" w:rsidP="00D22C66">
          <w:pPr>
            <w:pStyle w:val="TOC1"/>
            <w:tabs>
              <w:tab w:val="clear" w:pos="9016"/>
              <w:tab w:val="right" w:leader="dot" w:pos="9072"/>
            </w:tabs>
            <w:ind w:left="284"/>
            <w:rPr>
              <w:rFonts w:asciiTheme="minorHAnsi" w:eastAsiaTheme="minorEastAsia" w:hAnsiTheme="minorHAnsi"/>
              <w:noProof/>
              <w:lang w:eastAsia="en-GB"/>
            </w:rPr>
          </w:pPr>
          <w:hyperlink w:anchor="_Toc106014101" w:history="1">
            <w:r w:rsidRPr="002218B7">
              <w:rPr>
                <w:rStyle w:val="Hyperlink"/>
                <w:noProof/>
              </w:rPr>
              <w:t>Resources and training to support patient safety incident response</w:t>
            </w:r>
            <w:r>
              <w:rPr>
                <w:noProof/>
                <w:webHidden/>
              </w:rPr>
              <w:tab/>
            </w:r>
            <w:r>
              <w:rPr>
                <w:noProof/>
                <w:webHidden/>
              </w:rPr>
              <w:fldChar w:fldCharType="begin"/>
            </w:r>
            <w:r>
              <w:rPr>
                <w:noProof/>
                <w:webHidden/>
              </w:rPr>
              <w:instrText xml:space="preserve"> PAGEREF _Toc106014101 \h </w:instrText>
            </w:r>
            <w:r>
              <w:rPr>
                <w:noProof/>
                <w:webHidden/>
              </w:rPr>
            </w:r>
            <w:r>
              <w:rPr>
                <w:noProof/>
                <w:webHidden/>
              </w:rPr>
              <w:fldChar w:fldCharType="separate"/>
            </w:r>
            <w:r w:rsidR="00E52BB4">
              <w:rPr>
                <w:noProof/>
                <w:webHidden/>
              </w:rPr>
              <w:t>9</w:t>
            </w:r>
            <w:r>
              <w:rPr>
                <w:noProof/>
                <w:webHidden/>
              </w:rPr>
              <w:fldChar w:fldCharType="end"/>
            </w:r>
          </w:hyperlink>
        </w:p>
        <w:p w14:paraId="5A5DBD22" w14:textId="5B760440" w:rsidR="004C5D44" w:rsidRPr="006009AB" w:rsidRDefault="004C5D44" w:rsidP="00D22C66">
          <w:pPr>
            <w:pStyle w:val="TOC2"/>
            <w:tabs>
              <w:tab w:val="right" w:leader="dot" w:pos="9072"/>
            </w:tabs>
            <w:ind w:left="284"/>
            <w:rPr>
              <w:rFonts w:asciiTheme="minorHAnsi" w:eastAsiaTheme="minorEastAsia" w:hAnsiTheme="minorHAnsi"/>
              <w:noProof/>
              <w:lang w:eastAsia="en-GB"/>
            </w:rPr>
          </w:pPr>
          <w:hyperlink w:anchor="_Toc106014102" w:history="1">
            <w:r w:rsidRPr="006009AB">
              <w:rPr>
                <w:rStyle w:val="Hyperlink"/>
                <w:noProof/>
              </w:rPr>
              <w:t>Our patient safety incident response plan</w:t>
            </w:r>
            <w:r w:rsidRPr="006009AB">
              <w:rPr>
                <w:noProof/>
                <w:webHidden/>
              </w:rPr>
              <w:tab/>
            </w:r>
            <w:r w:rsidRPr="006009AB">
              <w:rPr>
                <w:noProof/>
                <w:webHidden/>
              </w:rPr>
              <w:fldChar w:fldCharType="begin"/>
            </w:r>
            <w:r w:rsidRPr="006009AB">
              <w:rPr>
                <w:noProof/>
                <w:webHidden/>
              </w:rPr>
              <w:instrText xml:space="preserve"> PAGEREF _Toc106014102 \h </w:instrText>
            </w:r>
            <w:r w:rsidRPr="006009AB">
              <w:rPr>
                <w:noProof/>
                <w:webHidden/>
              </w:rPr>
            </w:r>
            <w:r w:rsidRPr="006009AB">
              <w:rPr>
                <w:noProof/>
                <w:webHidden/>
              </w:rPr>
              <w:fldChar w:fldCharType="separate"/>
            </w:r>
            <w:r w:rsidR="00E52BB4">
              <w:rPr>
                <w:noProof/>
                <w:webHidden/>
              </w:rPr>
              <w:t>9</w:t>
            </w:r>
            <w:r w:rsidRPr="006009AB">
              <w:rPr>
                <w:noProof/>
                <w:webHidden/>
              </w:rPr>
              <w:fldChar w:fldCharType="end"/>
            </w:r>
          </w:hyperlink>
        </w:p>
        <w:p w14:paraId="4864D8EB" w14:textId="37B0C5F4" w:rsidR="004C5D44" w:rsidRPr="006009AB" w:rsidRDefault="004C5D44" w:rsidP="00D22C66">
          <w:pPr>
            <w:pStyle w:val="TOC2"/>
            <w:tabs>
              <w:tab w:val="right" w:leader="dot" w:pos="9072"/>
            </w:tabs>
            <w:ind w:left="284"/>
            <w:rPr>
              <w:rFonts w:asciiTheme="minorHAnsi" w:eastAsiaTheme="minorEastAsia" w:hAnsiTheme="minorHAnsi"/>
              <w:noProof/>
              <w:lang w:eastAsia="en-GB"/>
            </w:rPr>
          </w:pPr>
          <w:hyperlink w:anchor="_Toc106014104" w:history="1">
            <w:r w:rsidRPr="006009AB">
              <w:rPr>
                <w:rStyle w:val="Hyperlink"/>
                <w:noProof/>
              </w:rPr>
              <w:t>Reviewing our patient safety incident response policy and plan</w:t>
            </w:r>
            <w:r w:rsidRPr="006009AB">
              <w:rPr>
                <w:noProof/>
                <w:webHidden/>
              </w:rPr>
              <w:tab/>
            </w:r>
            <w:r w:rsidRPr="006009AB">
              <w:rPr>
                <w:noProof/>
                <w:webHidden/>
              </w:rPr>
              <w:fldChar w:fldCharType="begin"/>
            </w:r>
            <w:r w:rsidRPr="006009AB">
              <w:rPr>
                <w:noProof/>
                <w:webHidden/>
              </w:rPr>
              <w:instrText xml:space="preserve"> PAGEREF _Toc106014104 \h </w:instrText>
            </w:r>
            <w:r w:rsidRPr="006009AB">
              <w:rPr>
                <w:noProof/>
                <w:webHidden/>
              </w:rPr>
            </w:r>
            <w:r w:rsidRPr="006009AB">
              <w:rPr>
                <w:noProof/>
                <w:webHidden/>
              </w:rPr>
              <w:fldChar w:fldCharType="separate"/>
            </w:r>
            <w:r w:rsidR="00E52BB4">
              <w:rPr>
                <w:noProof/>
                <w:webHidden/>
              </w:rPr>
              <w:t>9</w:t>
            </w:r>
            <w:r w:rsidRPr="006009AB">
              <w:rPr>
                <w:noProof/>
                <w:webHidden/>
              </w:rPr>
              <w:fldChar w:fldCharType="end"/>
            </w:r>
          </w:hyperlink>
        </w:p>
        <w:p w14:paraId="5FE280AB" w14:textId="0763B6DC" w:rsidR="004C5D44" w:rsidRDefault="004C5D44" w:rsidP="00D22C66">
          <w:pPr>
            <w:pStyle w:val="TOC1"/>
            <w:tabs>
              <w:tab w:val="clear" w:pos="9016"/>
              <w:tab w:val="right" w:leader="dot" w:pos="9072"/>
            </w:tabs>
            <w:rPr>
              <w:rFonts w:asciiTheme="minorHAnsi" w:eastAsiaTheme="minorEastAsia" w:hAnsiTheme="minorHAnsi"/>
              <w:noProof/>
              <w:lang w:eastAsia="en-GB"/>
            </w:rPr>
          </w:pPr>
          <w:hyperlink w:anchor="_Toc106014105" w:history="1">
            <w:r w:rsidRPr="002218B7">
              <w:rPr>
                <w:rStyle w:val="Hyperlink"/>
                <w:rFonts w:cs="Arial"/>
                <w:noProof/>
              </w:rPr>
              <w:t>Responding to patient safety incidents</w:t>
            </w:r>
            <w:r>
              <w:rPr>
                <w:noProof/>
                <w:webHidden/>
              </w:rPr>
              <w:tab/>
            </w:r>
            <w:r>
              <w:rPr>
                <w:noProof/>
                <w:webHidden/>
              </w:rPr>
              <w:fldChar w:fldCharType="begin"/>
            </w:r>
            <w:r>
              <w:rPr>
                <w:noProof/>
                <w:webHidden/>
              </w:rPr>
              <w:instrText xml:space="preserve"> PAGEREF _Toc106014105 \h </w:instrText>
            </w:r>
            <w:r>
              <w:rPr>
                <w:noProof/>
                <w:webHidden/>
              </w:rPr>
            </w:r>
            <w:r>
              <w:rPr>
                <w:noProof/>
                <w:webHidden/>
              </w:rPr>
              <w:fldChar w:fldCharType="separate"/>
            </w:r>
            <w:r w:rsidR="00E52BB4">
              <w:rPr>
                <w:noProof/>
                <w:webHidden/>
              </w:rPr>
              <w:t>11</w:t>
            </w:r>
            <w:r>
              <w:rPr>
                <w:noProof/>
                <w:webHidden/>
              </w:rPr>
              <w:fldChar w:fldCharType="end"/>
            </w:r>
          </w:hyperlink>
        </w:p>
        <w:p w14:paraId="0F6EFD09" w14:textId="77FF113D" w:rsidR="004C5D44" w:rsidRDefault="004C5D44" w:rsidP="00D22C66">
          <w:pPr>
            <w:pStyle w:val="TOC1"/>
            <w:tabs>
              <w:tab w:val="clear" w:pos="9016"/>
              <w:tab w:val="right" w:leader="dot" w:pos="9072"/>
            </w:tabs>
            <w:ind w:left="284"/>
            <w:rPr>
              <w:rFonts w:asciiTheme="minorHAnsi" w:eastAsiaTheme="minorEastAsia" w:hAnsiTheme="minorHAnsi"/>
              <w:noProof/>
              <w:lang w:eastAsia="en-GB"/>
            </w:rPr>
          </w:pPr>
          <w:hyperlink w:anchor="_Toc106014106" w:history="1">
            <w:r w:rsidRPr="002218B7">
              <w:rPr>
                <w:rStyle w:val="Hyperlink"/>
                <w:rFonts w:cs="Arial"/>
                <w:noProof/>
              </w:rPr>
              <w:t>Patient safety incident reporting arrangements</w:t>
            </w:r>
            <w:r>
              <w:rPr>
                <w:noProof/>
                <w:webHidden/>
              </w:rPr>
              <w:tab/>
            </w:r>
            <w:r>
              <w:rPr>
                <w:noProof/>
                <w:webHidden/>
              </w:rPr>
              <w:fldChar w:fldCharType="begin"/>
            </w:r>
            <w:r>
              <w:rPr>
                <w:noProof/>
                <w:webHidden/>
              </w:rPr>
              <w:instrText xml:space="preserve"> PAGEREF _Toc106014106 \h </w:instrText>
            </w:r>
            <w:r>
              <w:rPr>
                <w:noProof/>
                <w:webHidden/>
              </w:rPr>
            </w:r>
            <w:r>
              <w:rPr>
                <w:noProof/>
                <w:webHidden/>
              </w:rPr>
              <w:fldChar w:fldCharType="separate"/>
            </w:r>
            <w:r w:rsidR="00E52BB4">
              <w:rPr>
                <w:noProof/>
                <w:webHidden/>
              </w:rPr>
              <w:t>11</w:t>
            </w:r>
            <w:r>
              <w:rPr>
                <w:noProof/>
                <w:webHidden/>
              </w:rPr>
              <w:fldChar w:fldCharType="end"/>
            </w:r>
          </w:hyperlink>
        </w:p>
        <w:p w14:paraId="2FEDFEBD" w14:textId="710FF160" w:rsidR="004C5D44" w:rsidRDefault="004C5D44" w:rsidP="00D22C66">
          <w:pPr>
            <w:pStyle w:val="TOC1"/>
            <w:tabs>
              <w:tab w:val="clear" w:pos="9016"/>
              <w:tab w:val="right" w:leader="dot" w:pos="9072"/>
            </w:tabs>
            <w:ind w:left="284"/>
            <w:rPr>
              <w:rFonts w:asciiTheme="minorHAnsi" w:eastAsiaTheme="minorEastAsia" w:hAnsiTheme="minorHAnsi"/>
              <w:noProof/>
              <w:lang w:eastAsia="en-GB"/>
            </w:rPr>
          </w:pPr>
          <w:hyperlink w:anchor="_Toc106014107" w:history="1">
            <w:r w:rsidRPr="002218B7">
              <w:rPr>
                <w:rStyle w:val="Hyperlink"/>
                <w:rFonts w:cs="Arial"/>
                <w:noProof/>
              </w:rPr>
              <w:t>Patient safety incident response decision-making</w:t>
            </w:r>
            <w:r>
              <w:rPr>
                <w:noProof/>
                <w:webHidden/>
              </w:rPr>
              <w:tab/>
            </w:r>
            <w:r>
              <w:rPr>
                <w:noProof/>
                <w:webHidden/>
              </w:rPr>
              <w:fldChar w:fldCharType="begin"/>
            </w:r>
            <w:r>
              <w:rPr>
                <w:noProof/>
                <w:webHidden/>
              </w:rPr>
              <w:instrText xml:space="preserve"> PAGEREF _Toc106014107 \h </w:instrText>
            </w:r>
            <w:r>
              <w:rPr>
                <w:noProof/>
                <w:webHidden/>
              </w:rPr>
            </w:r>
            <w:r>
              <w:rPr>
                <w:noProof/>
                <w:webHidden/>
              </w:rPr>
              <w:fldChar w:fldCharType="separate"/>
            </w:r>
            <w:r w:rsidR="00E52BB4">
              <w:rPr>
                <w:noProof/>
                <w:webHidden/>
              </w:rPr>
              <w:t>11</w:t>
            </w:r>
            <w:r>
              <w:rPr>
                <w:noProof/>
                <w:webHidden/>
              </w:rPr>
              <w:fldChar w:fldCharType="end"/>
            </w:r>
          </w:hyperlink>
        </w:p>
        <w:p w14:paraId="5852628A" w14:textId="5B76FFD8" w:rsidR="004C5D44" w:rsidRDefault="004C5D44" w:rsidP="00D22C66">
          <w:pPr>
            <w:pStyle w:val="TOC1"/>
            <w:tabs>
              <w:tab w:val="clear" w:pos="9016"/>
              <w:tab w:val="right" w:leader="dot" w:pos="9072"/>
            </w:tabs>
            <w:ind w:left="284"/>
            <w:rPr>
              <w:rFonts w:asciiTheme="minorHAnsi" w:eastAsiaTheme="minorEastAsia" w:hAnsiTheme="minorHAnsi"/>
              <w:noProof/>
              <w:lang w:eastAsia="en-GB"/>
            </w:rPr>
          </w:pPr>
          <w:hyperlink w:anchor="_Toc106014108" w:history="1">
            <w:r w:rsidRPr="002218B7">
              <w:rPr>
                <w:rStyle w:val="Hyperlink"/>
                <w:rFonts w:cs="Arial"/>
                <w:noProof/>
              </w:rPr>
              <w:t>Responding to cross-system incidents/issues</w:t>
            </w:r>
            <w:r>
              <w:rPr>
                <w:noProof/>
                <w:webHidden/>
              </w:rPr>
              <w:tab/>
            </w:r>
            <w:r>
              <w:rPr>
                <w:noProof/>
                <w:webHidden/>
              </w:rPr>
              <w:fldChar w:fldCharType="begin"/>
            </w:r>
            <w:r>
              <w:rPr>
                <w:noProof/>
                <w:webHidden/>
              </w:rPr>
              <w:instrText xml:space="preserve"> PAGEREF _Toc106014108 \h </w:instrText>
            </w:r>
            <w:r>
              <w:rPr>
                <w:noProof/>
                <w:webHidden/>
              </w:rPr>
            </w:r>
            <w:r>
              <w:rPr>
                <w:noProof/>
                <w:webHidden/>
              </w:rPr>
              <w:fldChar w:fldCharType="separate"/>
            </w:r>
            <w:r w:rsidR="00E52BB4">
              <w:rPr>
                <w:noProof/>
                <w:webHidden/>
              </w:rPr>
              <w:t>11</w:t>
            </w:r>
            <w:r>
              <w:rPr>
                <w:noProof/>
                <w:webHidden/>
              </w:rPr>
              <w:fldChar w:fldCharType="end"/>
            </w:r>
          </w:hyperlink>
        </w:p>
        <w:p w14:paraId="6B9B25B7" w14:textId="2055AB88" w:rsidR="004C5D44" w:rsidRDefault="004C5D44" w:rsidP="00D22C66">
          <w:pPr>
            <w:pStyle w:val="TOC1"/>
            <w:tabs>
              <w:tab w:val="clear" w:pos="9016"/>
              <w:tab w:val="right" w:leader="dot" w:pos="9072"/>
            </w:tabs>
            <w:ind w:left="284"/>
            <w:rPr>
              <w:rFonts w:asciiTheme="minorHAnsi" w:eastAsiaTheme="minorEastAsia" w:hAnsiTheme="minorHAnsi"/>
              <w:noProof/>
              <w:lang w:eastAsia="en-GB"/>
            </w:rPr>
          </w:pPr>
          <w:hyperlink w:anchor="_Toc106014109" w:history="1">
            <w:r w:rsidRPr="002218B7">
              <w:rPr>
                <w:rStyle w:val="Hyperlink"/>
                <w:rFonts w:cs="Arial"/>
                <w:noProof/>
              </w:rPr>
              <w:t>Timeframes for learning responses</w:t>
            </w:r>
            <w:r>
              <w:rPr>
                <w:noProof/>
                <w:webHidden/>
              </w:rPr>
              <w:tab/>
            </w:r>
            <w:r>
              <w:rPr>
                <w:noProof/>
                <w:webHidden/>
              </w:rPr>
              <w:fldChar w:fldCharType="begin"/>
            </w:r>
            <w:r>
              <w:rPr>
                <w:noProof/>
                <w:webHidden/>
              </w:rPr>
              <w:instrText xml:space="preserve"> PAGEREF _Toc106014109 \h </w:instrText>
            </w:r>
            <w:r>
              <w:rPr>
                <w:noProof/>
                <w:webHidden/>
              </w:rPr>
            </w:r>
            <w:r>
              <w:rPr>
                <w:noProof/>
                <w:webHidden/>
              </w:rPr>
              <w:fldChar w:fldCharType="separate"/>
            </w:r>
            <w:r w:rsidR="00E52BB4">
              <w:rPr>
                <w:noProof/>
                <w:webHidden/>
              </w:rPr>
              <w:t>11</w:t>
            </w:r>
            <w:r>
              <w:rPr>
                <w:noProof/>
                <w:webHidden/>
              </w:rPr>
              <w:fldChar w:fldCharType="end"/>
            </w:r>
          </w:hyperlink>
        </w:p>
        <w:p w14:paraId="3A02D8AA" w14:textId="19FA50C1" w:rsidR="004C5D44" w:rsidRDefault="004C5D44" w:rsidP="00D22C66">
          <w:pPr>
            <w:pStyle w:val="TOC1"/>
            <w:tabs>
              <w:tab w:val="clear" w:pos="9016"/>
              <w:tab w:val="right" w:leader="dot" w:pos="9072"/>
            </w:tabs>
            <w:ind w:left="284"/>
            <w:rPr>
              <w:rFonts w:asciiTheme="minorHAnsi" w:eastAsiaTheme="minorEastAsia" w:hAnsiTheme="minorHAnsi"/>
              <w:noProof/>
              <w:lang w:eastAsia="en-GB"/>
            </w:rPr>
          </w:pPr>
          <w:hyperlink w:anchor="_Toc106014110" w:history="1">
            <w:r w:rsidRPr="002218B7">
              <w:rPr>
                <w:rStyle w:val="Hyperlink"/>
                <w:rFonts w:cs="Arial"/>
                <w:noProof/>
              </w:rPr>
              <w:t>Safety action development and monitoring improvement</w:t>
            </w:r>
            <w:r>
              <w:rPr>
                <w:noProof/>
                <w:webHidden/>
              </w:rPr>
              <w:tab/>
            </w:r>
            <w:r>
              <w:rPr>
                <w:noProof/>
                <w:webHidden/>
              </w:rPr>
              <w:fldChar w:fldCharType="begin"/>
            </w:r>
            <w:r>
              <w:rPr>
                <w:noProof/>
                <w:webHidden/>
              </w:rPr>
              <w:instrText xml:space="preserve"> PAGEREF _Toc106014110 \h </w:instrText>
            </w:r>
            <w:r>
              <w:rPr>
                <w:noProof/>
                <w:webHidden/>
              </w:rPr>
            </w:r>
            <w:r>
              <w:rPr>
                <w:noProof/>
                <w:webHidden/>
              </w:rPr>
              <w:fldChar w:fldCharType="separate"/>
            </w:r>
            <w:r w:rsidR="00E52BB4">
              <w:rPr>
                <w:noProof/>
                <w:webHidden/>
              </w:rPr>
              <w:t>12</w:t>
            </w:r>
            <w:r>
              <w:rPr>
                <w:noProof/>
                <w:webHidden/>
              </w:rPr>
              <w:fldChar w:fldCharType="end"/>
            </w:r>
          </w:hyperlink>
        </w:p>
        <w:p w14:paraId="1A3EBCEA" w14:textId="0BCAEAA2" w:rsidR="004C5D44" w:rsidRDefault="004C5D44" w:rsidP="00D22C66">
          <w:pPr>
            <w:pStyle w:val="TOC1"/>
            <w:tabs>
              <w:tab w:val="clear" w:pos="9016"/>
              <w:tab w:val="right" w:leader="dot" w:pos="9072"/>
            </w:tabs>
            <w:ind w:left="284"/>
            <w:rPr>
              <w:rFonts w:asciiTheme="minorHAnsi" w:eastAsiaTheme="minorEastAsia" w:hAnsiTheme="minorHAnsi"/>
              <w:noProof/>
              <w:lang w:eastAsia="en-GB"/>
            </w:rPr>
          </w:pPr>
          <w:hyperlink w:anchor="_Toc106014111" w:history="1">
            <w:r w:rsidRPr="002218B7">
              <w:rPr>
                <w:rStyle w:val="Hyperlink"/>
                <w:rFonts w:cs="Arial"/>
                <w:noProof/>
              </w:rPr>
              <w:t>Safety improvement plans</w:t>
            </w:r>
            <w:r>
              <w:rPr>
                <w:noProof/>
                <w:webHidden/>
              </w:rPr>
              <w:tab/>
            </w:r>
            <w:r>
              <w:rPr>
                <w:noProof/>
                <w:webHidden/>
              </w:rPr>
              <w:fldChar w:fldCharType="begin"/>
            </w:r>
            <w:r>
              <w:rPr>
                <w:noProof/>
                <w:webHidden/>
              </w:rPr>
              <w:instrText xml:space="preserve"> PAGEREF _Toc106014111 \h </w:instrText>
            </w:r>
            <w:r>
              <w:rPr>
                <w:noProof/>
                <w:webHidden/>
              </w:rPr>
            </w:r>
            <w:r>
              <w:rPr>
                <w:noProof/>
                <w:webHidden/>
              </w:rPr>
              <w:fldChar w:fldCharType="separate"/>
            </w:r>
            <w:r w:rsidR="00E52BB4">
              <w:rPr>
                <w:noProof/>
                <w:webHidden/>
              </w:rPr>
              <w:t>12</w:t>
            </w:r>
            <w:r>
              <w:rPr>
                <w:noProof/>
                <w:webHidden/>
              </w:rPr>
              <w:fldChar w:fldCharType="end"/>
            </w:r>
          </w:hyperlink>
        </w:p>
        <w:p w14:paraId="73E21799" w14:textId="19ACCBBA" w:rsidR="004C5D44" w:rsidRDefault="004C5D44" w:rsidP="00D22C66">
          <w:pPr>
            <w:pStyle w:val="TOC1"/>
            <w:tabs>
              <w:tab w:val="clear" w:pos="9016"/>
              <w:tab w:val="right" w:leader="dot" w:pos="9072"/>
            </w:tabs>
            <w:rPr>
              <w:rFonts w:asciiTheme="minorHAnsi" w:eastAsiaTheme="minorEastAsia" w:hAnsiTheme="minorHAnsi"/>
              <w:noProof/>
              <w:lang w:eastAsia="en-GB"/>
            </w:rPr>
          </w:pPr>
          <w:hyperlink w:anchor="_Toc106014112" w:history="1">
            <w:r w:rsidRPr="002218B7">
              <w:rPr>
                <w:rStyle w:val="Hyperlink"/>
                <w:noProof/>
              </w:rPr>
              <w:t>Oversight roles and responsibilities</w:t>
            </w:r>
            <w:r>
              <w:rPr>
                <w:noProof/>
                <w:webHidden/>
              </w:rPr>
              <w:tab/>
            </w:r>
            <w:r>
              <w:rPr>
                <w:noProof/>
                <w:webHidden/>
              </w:rPr>
              <w:fldChar w:fldCharType="begin"/>
            </w:r>
            <w:r>
              <w:rPr>
                <w:noProof/>
                <w:webHidden/>
              </w:rPr>
              <w:instrText xml:space="preserve"> PAGEREF _Toc106014112 \h </w:instrText>
            </w:r>
            <w:r>
              <w:rPr>
                <w:noProof/>
                <w:webHidden/>
              </w:rPr>
            </w:r>
            <w:r>
              <w:rPr>
                <w:noProof/>
                <w:webHidden/>
              </w:rPr>
              <w:fldChar w:fldCharType="separate"/>
            </w:r>
            <w:r w:rsidR="00E52BB4">
              <w:rPr>
                <w:noProof/>
                <w:webHidden/>
              </w:rPr>
              <w:t>13</w:t>
            </w:r>
            <w:r>
              <w:rPr>
                <w:noProof/>
                <w:webHidden/>
              </w:rPr>
              <w:fldChar w:fldCharType="end"/>
            </w:r>
          </w:hyperlink>
        </w:p>
        <w:p w14:paraId="43B04A6F" w14:textId="3141DB57" w:rsidR="004C5D44" w:rsidRDefault="004C5D44" w:rsidP="00D22C66">
          <w:pPr>
            <w:pStyle w:val="TOC1"/>
            <w:tabs>
              <w:tab w:val="clear" w:pos="9016"/>
              <w:tab w:val="right" w:leader="dot" w:pos="9072"/>
            </w:tabs>
            <w:rPr>
              <w:rFonts w:asciiTheme="minorHAnsi" w:eastAsiaTheme="minorEastAsia" w:hAnsiTheme="minorHAnsi"/>
              <w:noProof/>
              <w:lang w:eastAsia="en-GB"/>
            </w:rPr>
          </w:pPr>
          <w:hyperlink w:anchor="_Toc106014113" w:history="1">
            <w:r w:rsidRPr="002218B7">
              <w:rPr>
                <w:rStyle w:val="Hyperlink"/>
                <w:noProof/>
              </w:rPr>
              <w:t>Complaints and appeals</w:t>
            </w:r>
            <w:r>
              <w:rPr>
                <w:noProof/>
                <w:webHidden/>
              </w:rPr>
              <w:tab/>
            </w:r>
            <w:r>
              <w:rPr>
                <w:noProof/>
                <w:webHidden/>
              </w:rPr>
              <w:fldChar w:fldCharType="begin"/>
            </w:r>
            <w:r>
              <w:rPr>
                <w:noProof/>
                <w:webHidden/>
              </w:rPr>
              <w:instrText xml:space="preserve"> PAGEREF _Toc106014113 \h </w:instrText>
            </w:r>
            <w:r>
              <w:rPr>
                <w:noProof/>
                <w:webHidden/>
              </w:rPr>
            </w:r>
            <w:r>
              <w:rPr>
                <w:noProof/>
                <w:webHidden/>
              </w:rPr>
              <w:fldChar w:fldCharType="separate"/>
            </w:r>
            <w:r w:rsidR="00E52BB4">
              <w:rPr>
                <w:noProof/>
                <w:webHidden/>
              </w:rPr>
              <w:t>14</w:t>
            </w:r>
            <w:r>
              <w:rPr>
                <w:noProof/>
                <w:webHidden/>
              </w:rPr>
              <w:fldChar w:fldCharType="end"/>
            </w:r>
          </w:hyperlink>
        </w:p>
        <w:p w14:paraId="394F8DB9" w14:textId="4E6B8E45" w:rsidR="000A5254" w:rsidRDefault="000A5254" w:rsidP="000A5254">
          <w:r>
            <w:rPr>
              <w:b/>
              <w:bCs/>
              <w:noProof/>
            </w:rPr>
            <w:fldChar w:fldCharType="end"/>
          </w:r>
        </w:p>
      </w:sdtContent>
    </w:sdt>
    <w:p w14:paraId="1A84764F" w14:textId="102FBE4F" w:rsidR="00F17175" w:rsidRDefault="00F17175">
      <w:pPr>
        <w:rPr>
          <w:rFonts w:eastAsia="Calibri" w:cs="Arial"/>
          <w:b/>
          <w:color w:val="00B050"/>
        </w:rPr>
      </w:pPr>
      <w:r>
        <w:rPr>
          <w:rFonts w:eastAsia="Calibri" w:cs="Arial"/>
          <w:b/>
          <w:color w:val="00B050"/>
        </w:rPr>
        <w:br w:type="page"/>
      </w:r>
    </w:p>
    <w:p w14:paraId="15D66457" w14:textId="539E8457" w:rsidR="00E9385E" w:rsidRPr="00EF5CCF" w:rsidRDefault="004430AF" w:rsidP="00EF5CCF">
      <w:pPr>
        <w:pStyle w:val="Heading1"/>
        <w:spacing w:after="280"/>
        <w:ind w:left="-284"/>
        <w:rPr>
          <w:rFonts w:eastAsia="Calibri"/>
          <w:b w:val="0"/>
          <w:bCs w:val="0"/>
          <w:color w:val="005EB8"/>
          <w:sz w:val="36"/>
          <w:szCs w:val="36"/>
        </w:rPr>
      </w:pPr>
      <w:bookmarkStart w:id="0" w:name="_Toc106014094"/>
      <w:r>
        <w:rPr>
          <w:rFonts w:eastAsia="Calibri"/>
          <w:b w:val="0"/>
          <w:bCs w:val="0"/>
          <w:color w:val="005EB8"/>
          <w:sz w:val="36"/>
          <w:szCs w:val="36"/>
        </w:rPr>
        <w:lastRenderedPageBreak/>
        <w:t>Purpose</w:t>
      </w:r>
      <w:bookmarkEnd w:id="0"/>
    </w:p>
    <w:p w14:paraId="55648635" w14:textId="777C9BFF" w:rsidR="00552200" w:rsidRPr="00552200" w:rsidRDefault="00552200" w:rsidP="00552200">
      <w:pPr>
        <w:spacing w:before="280" w:after="280" w:line="360" w:lineRule="atLeast"/>
        <w:ind w:left="-284" w:right="119"/>
        <w:rPr>
          <w:sz w:val="24"/>
          <w:szCs w:val="24"/>
        </w:rPr>
      </w:pPr>
      <w:bookmarkStart w:id="1" w:name="_Toc47518812"/>
      <w:r w:rsidRPr="00552200">
        <w:rPr>
          <w:sz w:val="24"/>
          <w:szCs w:val="24"/>
        </w:rPr>
        <w:t xml:space="preserve">This policy supports the requirements of the Patient Safety Incident Response Framework (PSIRF) and sets out </w:t>
      </w:r>
      <w:r w:rsidR="00716477" w:rsidRPr="00716477">
        <w:rPr>
          <w:sz w:val="24"/>
          <w:szCs w:val="24"/>
        </w:rPr>
        <w:t>Diagnostic Ultrasound Services (DUS</w:t>
      </w:r>
      <w:r w:rsidR="00716477">
        <w:rPr>
          <w:b/>
          <w:bCs/>
          <w:sz w:val="24"/>
          <w:szCs w:val="24"/>
        </w:rPr>
        <w:t xml:space="preserve">) </w:t>
      </w:r>
      <w:r w:rsidRPr="00552200">
        <w:rPr>
          <w:sz w:val="24"/>
          <w:szCs w:val="24"/>
        </w:rPr>
        <w:t>approach to developing and maintaining effective systems and processes for responding to patient safety incidents and issues for the purpose of learning and improving patient safety.</w:t>
      </w:r>
    </w:p>
    <w:p w14:paraId="0C7D84C9" w14:textId="6CA69663" w:rsidR="00552200" w:rsidRPr="00552200" w:rsidRDefault="00552200" w:rsidP="00552200">
      <w:pPr>
        <w:spacing w:before="280" w:after="280" w:line="360" w:lineRule="atLeast"/>
        <w:ind w:left="-284" w:right="119"/>
        <w:rPr>
          <w:sz w:val="24"/>
          <w:szCs w:val="24"/>
        </w:rPr>
      </w:pPr>
      <w:r w:rsidRPr="00552200">
        <w:rPr>
          <w:sz w:val="24"/>
          <w:szCs w:val="24"/>
        </w:rPr>
        <w:t xml:space="preserve">The PSIRF advocates a co-ordinated and data-driven </w:t>
      </w:r>
      <w:r w:rsidR="002D596A">
        <w:rPr>
          <w:sz w:val="24"/>
          <w:szCs w:val="24"/>
        </w:rPr>
        <w:t>response</w:t>
      </w:r>
      <w:r w:rsidRPr="00552200">
        <w:rPr>
          <w:sz w:val="24"/>
          <w:szCs w:val="24"/>
        </w:rPr>
        <w:t xml:space="preserve"> to patient safety incident</w:t>
      </w:r>
      <w:r w:rsidR="002D596A">
        <w:rPr>
          <w:sz w:val="24"/>
          <w:szCs w:val="24"/>
        </w:rPr>
        <w:t>s</w:t>
      </w:r>
      <w:r w:rsidR="00703417">
        <w:rPr>
          <w:sz w:val="24"/>
          <w:szCs w:val="24"/>
        </w:rPr>
        <w:t>. It</w:t>
      </w:r>
      <w:r w:rsidRPr="00552200">
        <w:rPr>
          <w:sz w:val="24"/>
          <w:szCs w:val="24"/>
        </w:rPr>
        <w:t xml:space="preserve"> embeds patient safety incident response within a wider system of improvement and prompts a significant cultural shift towards systematic patient safety management. </w:t>
      </w:r>
    </w:p>
    <w:p w14:paraId="465BCB37" w14:textId="7DE5E8A8" w:rsidR="00552200" w:rsidRPr="00552200" w:rsidRDefault="00552200" w:rsidP="00552200">
      <w:pPr>
        <w:spacing w:before="280" w:after="280" w:line="360" w:lineRule="atLeast"/>
        <w:ind w:left="-284" w:right="119"/>
        <w:rPr>
          <w:sz w:val="24"/>
          <w:szCs w:val="24"/>
        </w:rPr>
      </w:pPr>
      <w:r w:rsidRPr="00552200">
        <w:rPr>
          <w:sz w:val="24"/>
          <w:szCs w:val="24"/>
        </w:rPr>
        <w:t xml:space="preserve">This policy supports development and maintenance of an effective patient safety incident response system that integrates </w:t>
      </w:r>
      <w:r w:rsidR="0095003A">
        <w:rPr>
          <w:sz w:val="24"/>
          <w:szCs w:val="24"/>
        </w:rPr>
        <w:t xml:space="preserve">the </w:t>
      </w:r>
      <w:r w:rsidRPr="00552200">
        <w:rPr>
          <w:sz w:val="24"/>
          <w:szCs w:val="24"/>
        </w:rPr>
        <w:t>four key aims of the PSIRF:</w:t>
      </w:r>
    </w:p>
    <w:p w14:paraId="4A8FDFA9" w14:textId="7A7B17BB" w:rsidR="00552200" w:rsidRPr="00552200" w:rsidRDefault="00552200" w:rsidP="00552200">
      <w:pPr>
        <w:pStyle w:val="ListParagraph"/>
        <w:numPr>
          <w:ilvl w:val="0"/>
          <w:numId w:val="31"/>
        </w:numPr>
        <w:spacing w:after="50" w:line="360" w:lineRule="atLeast"/>
        <w:ind w:left="714" w:right="119" w:hanging="357"/>
        <w:contextualSpacing w:val="0"/>
        <w:rPr>
          <w:rFonts w:cs="Arial"/>
          <w:sz w:val="24"/>
          <w:szCs w:val="24"/>
        </w:rPr>
      </w:pPr>
      <w:r>
        <w:rPr>
          <w:rFonts w:cs="Arial"/>
          <w:sz w:val="24"/>
          <w:szCs w:val="24"/>
        </w:rPr>
        <w:t>c</w:t>
      </w:r>
      <w:r w:rsidRPr="00552200">
        <w:rPr>
          <w:rFonts w:cs="Arial"/>
          <w:sz w:val="24"/>
          <w:szCs w:val="24"/>
        </w:rPr>
        <w:t xml:space="preserve">ompassionate engagement and involvement of those affected by patient safety incidents </w:t>
      </w:r>
    </w:p>
    <w:p w14:paraId="0C8438B4" w14:textId="4241329E" w:rsidR="00552200" w:rsidRPr="00552200" w:rsidRDefault="00552200" w:rsidP="00552200">
      <w:pPr>
        <w:pStyle w:val="ListParagraph"/>
        <w:numPr>
          <w:ilvl w:val="0"/>
          <w:numId w:val="31"/>
        </w:numPr>
        <w:spacing w:after="50" w:line="360" w:lineRule="atLeast"/>
        <w:ind w:left="714" w:right="119" w:hanging="357"/>
        <w:contextualSpacing w:val="0"/>
        <w:rPr>
          <w:rFonts w:cs="Arial"/>
          <w:sz w:val="24"/>
          <w:szCs w:val="24"/>
        </w:rPr>
      </w:pPr>
      <w:r>
        <w:rPr>
          <w:rFonts w:cs="Arial"/>
          <w:sz w:val="24"/>
          <w:szCs w:val="24"/>
        </w:rPr>
        <w:t>a</w:t>
      </w:r>
      <w:r w:rsidRPr="00552200">
        <w:rPr>
          <w:rFonts w:cs="Arial"/>
          <w:sz w:val="24"/>
          <w:szCs w:val="24"/>
        </w:rPr>
        <w:t xml:space="preserve">pplication of a range of system-based approaches to learning from patient safety incidents </w:t>
      </w:r>
    </w:p>
    <w:p w14:paraId="478010DB" w14:textId="74491CFA" w:rsidR="00552200" w:rsidRPr="00552200" w:rsidRDefault="00552200" w:rsidP="00552200">
      <w:pPr>
        <w:pStyle w:val="ListParagraph"/>
        <w:numPr>
          <w:ilvl w:val="0"/>
          <w:numId w:val="31"/>
        </w:numPr>
        <w:spacing w:after="50" w:line="360" w:lineRule="atLeast"/>
        <w:ind w:left="714" w:right="119" w:hanging="357"/>
        <w:contextualSpacing w:val="0"/>
        <w:rPr>
          <w:rFonts w:cs="Arial"/>
          <w:sz w:val="24"/>
          <w:szCs w:val="24"/>
        </w:rPr>
      </w:pPr>
      <w:r>
        <w:rPr>
          <w:rFonts w:cs="Arial"/>
          <w:sz w:val="24"/>
          <w:szCs w:val="24"/>
        </w:rPr>
        <w:t>c</w:t>
      </w:r>
      <w:r w:rsidRPr="00552200">
        <w:rPr>
          <w:rFonts w:cs="Arial"/>
          <w:sz w:val="24"/>
          <w:szCs w:val="24"/>
        </w:rPr>
        <w:t xml:space="preserve">onsidered and proportionate responses to patient safety incidents and safety issues </w:t>
      </w:r>
    </w:p>
    <w:p w14:paraId="171375A2" w14:textId="70947A09" w:rsidR="00552200" w:rsidRPr="00552200" w:rsidRDefault="00552200" w:rsidP="00552200">
      <w:pPr>
        <w:pStyle w:val="ListParagraph"/>
        <w:numPr>
          <w:ilvl w:val="0"/>
          <w:numId w:val="31"/>
        </w:numPr>
        <w:spacing w:after="50" w:line="360" w:lineRule="atLeast"/>
        <w:ind w:left="714" w:right="119" w:hanging="357"/>
        <w:contextualSpacing w:val="0"/>
        <w:rPr>
          <w:rFonts w:cs="Arial"/>
          <w:sz w:val="24"/>
          <w:szCs w:val="24"/>
        </w:rPr>
      </w:pPr>
      <w:r>
        <w:rPr>
          <w:rFonts w:cs="Arial"/>
          <w:sz w:val="24"/>
          <w:szCs w:val="24"/>
        </w:rPr>
        <w:t>s</w:t>
      </w:r>
      <w:r w:rsidRPr="00552200">
        <w:rPr>
          <w:rFonts w:cs="Arial"/>
          <w:sz w:val="24"/>
          <w:szCs w:val="24"/>
        </w:rPr>
        <w:t>upportive oversight focused on strengthening response system functioning and improvement</w:t>
      </w:r>
      <w:r>
        <w:rPr>
          <w:rFonts w:cs="Arial"/>
          <w:sz w:val="24"/>
          <w:szCs w:val="24"/>
        </w:rPr>
        <w:t>.</w:t>
      </w:r>
    </w:p>
    <w:p w14:paraId="51197158" w14:textId="77777777" w:rsidR="009420FC" w:rsidRDefault="009420FC">
      <w:pPr>
        <w:rPr>
          <w:rFonts w:eastAsiaTheme="majorEastAsia" w:cstheme="majorBidi"/>
          <w:b/>
          <w:bCs/>
          <w:color w:val="365F91" w:themeColor="accent1" w:themeShade="BF"/>
          <w:sz w:val="28"/>
          <w:szCs w:val="28"/>
        </w:rPr>
      </w:pPr>
      <w:r>
        <w:br w:type="page"/>
      </w:r>
    </w:p>
    <w:p w14:paraId="63B4335F" w14:textId="36DC9516" w:rsidR="00880BB6" w:rsidRPr="00EF5CCF" w:rsidRDefault="00FF6700" w:rsidP="00EF5CCF">
      <w:pPr>
        <w:pStyle w:val="Heading1"/>
        <w:spacing w:after="280"/>
        <w:ind w:left="-284"/>
        <w:rPr>
          <w:b w:val="0"/>
          <w:bCs w:val="0"/>
          <w:color w:val="005EB8"/>
          <w:sz w:val="36"/>
          <w:szCs w:val="36"/>
        </w:rPr>
      </w:pPr>
      <w:bookmarkStart w:id="2" w:name="_Toc106014095"/>
      <w:bookmarkEnd w:id="1"/>
      <w:r>
        <w:rPr>
          <w:b w:val="0"/>
          <w:bCs w:val="0"/>
          <w:color w:val="005EB8"/>
          <w:sz w:val="36"/>
          <w:szCs w:val="36"/>
        </w:rPr>
        <w:lastRenderedPageBreak/>
        <w:t>Scope</w:t>
      </w:r>
      <w:bookmarkEnd w:id="2"/>
    </w:p>
    <w:p w14:paraId="4FF7F2CD" w14:textId="44C31FDF" w:rsidR="00993339" w:rsidRPr="00993339" w:rsidRDefault="00993339" w:rsidP="00993339">
      <w:pPr>
        <w:spacing w:before="360" w:after="280" w:line="360" w:lineRule="atLeast"/>
        <w:ind w:left="-284" w:right="119"/>
        <w:rPr>
          <w:sz w:val="24"/>
          <w:szCs w:val="24"/>
        </w:rPr>
      </w:pPr>
      <w:bookmarkStart w:id="3" w:name="_Toc63428901"/>
      <w:bookmarkStart w:id="4" w:name="_Toc63435118"/>
      <w:bookmarkStart w:id="5" w:name="_Toc63435251"/>
      <w:bookmarkStart w:id="6" w:name="_Toc63780421"/>
      <w:bookmarkStart w:id="7" w:name="_Toc63780474"/>
      <w:r w:rsidRPr="00993339">
        <w:rPr>
          <w:sz w:val="24"/>
          <w:szCs w:val="24"/>
        </w:rPr>
        <w:t xml:space="preserve">This </w:t>
      </w:r>
      <w:r w:rsidR="00BC2172">
        <w:rPr>
          <w:sz w:val="24"/>
          <w:szCs w:val="24"/>
        </w:rPr>
        <w:t xml:space="preserve">policy </w:t>
      </w:r>
      <w:r w:rsidR="00A07913">
        <w:rPr>
          <w:sz w:val="24"/>
          <w:szCs w:val="24"/>
        </w:rPr>
        <w:t>is specific to patient safety incident responses</w:t>
      </w:r>
      <w:r w:rsidRPr="00993339">
        <w:rPr>
          <w:sz w:val="24"/>
          <w:szCs w:val="24"/>
        </w:rPr>
        <w:t xml:space="preserve"> conducted solely for the purpose of learning and improvement across </w:t>
      </w:r>
      <w:r w:rsidR="00716477" w:rsidRPr="00716477">
        <w:rPr>
          <w:sz w:val="24"/>
          <w:szCs w:val="24"/>
        </w:rPr>
        <w:t>Diagnostic Ultrasound Services community sites</w:t>
      </w:r>
    </w:p>
    <w:p w14:paraId="762A7018" w14:textId="331DB966" w:rsidR="00993339" w:rsidRPr="00993339" w:rsidRDefault="00993339" w:rsidP="00993339">
      <w:pPr>
        <w:spacing w:after="280" w:line="360" w:lineRule="atLeast"/>
        <w:ind w:left="-284" w:right="119"/>
        <w:rPr>
          <w:sz w:val="24"/>
          <w:szCs w:val="24"/>
        </w:rPr>
      </w:pPr>
      <w:r w:rsidRPr="00993339">
        <w:rPr>
          <w:sz w:val="24"/>
          <w:szCs w:val="24"/>
        </w:rPr>
        <w:t xml:space="preserve">Responses under this policy </w:t>
      </w:r>
      <w:r w:rsidR="00C0101C">
        <w:rPr>
          <w:sz w:val="24"/>
          <w:szCs w:val="24"/>
        </w:rPr>
        <w:t>follow</w:t>
      </w:r>
      <w:r w:rsidRPr="00993339">
        <w:rPr>
          <w:sz w:val="24"/>
          <w:szCs w:val="24"/>
        </w:rPr>
        <w:t xml:space="preserve"> a system</w:t>
      </w:r>
      <w:r w:rsidR="00396D30">
        <w:rPr>
          <w:sz w:val="24"/>
          <w:szCs w:val="24"/>
        </w:rPr>
        <w:t>s</w:t>
      </w:r>
      <w:r w:rsidRPr="00993339">
        <w:rPr>
          <w:sz w:val="24"/>
          <w:szCs w:val="24"/>
        </w:rPr>
        <w:t xml:space="preserve">-based approach. This recognises that patient safety is an emergent property of the healthcare system: that is, safety </w:t>
      </w:r>
      <w:r w:rsidR="00A22284">
        <w:rPr>
          <w:sz w:val="24"/>
          <w:szCs w:val="24"/>
        </w:rPr>
        <w:t>is provided by</w:t>
      </w:r>
      <w:r w:rsidRPr="00993339">
        <w:rPr>
          <w:sz w:val="24"/>
          <w:szCs w:val="24"/>
        </w:rPr>
        <w:t xml:space="preserve"> interactions </w:t>
      </w:r>
      <w:r w:rsidR="00396D30">
        <w:rPr>
          <w:sz w:val="24"/>
          <w:szCs w:val="24"/>
        </w:rPr>
        <w:t xml:space="preserve">between components </w:t>
      </w:r>
      <w:r w:rsidRPr="00993339">
        <w:rPr>
          <w:sz w:val="24"/>
          <w:szCs w:val="24"/>
        </w:rPr>
        <w:t>and not</w:t>
      </w:r>
      <w:r w:rsidR="00396D30">
        <w:rPr>
          <w:sz w:val="24"/>
          <w:szCs w:val="24"/>
        </w:rPr>
        <w:t xml:space="preserve"> from</w:t>
      </w:r>
      <w:r w:rsidRPr="00993339">
        <w:rPr>
          <w:sz w:val="24"/>
          <w:szCs w:val="24"/>
        </w:rPr>
        <w:t xml:space="preserve"> a single component. </w:t>
      </w:r>
      <w:r w:rsidR="007877DC">
        <w:rPr>
          <w:sz w:val="24"/>
          <w:szCs w:val="24"/>
        </w:rPr>
        <w:t>Responses do not take</w:t>
      </w:r>
      <w:r w:rsidRPr="00993339">
        <w:rPr>
          <w:sz w:val="24"/>
          <w:szCs w:val="24"/>
        </w:rPr>
        <w:t xml:space="preserve"> a ‘person-focused’ approach</w:t>
      </w:r>
      <w:r w:rsidR="00277D9B">
        <w:rPr>
          <w:sz w:val="24"/>
          <w:szCs w:val="24"/>
        </w:rPr>
        <w:t xml:space="preserve"> where the a</w:t>
      </w:r>
      <w:r w:rsidRPr="00993339">
        <w:rPr>
          <w:sz w:val="24"/>
          <w:szCs w:val="24"/>
        </w:rPr>
        <w:t>ctions or inaction</w:t>
      </w:r>
      <w:r w:rsidR="007877DC">
        <w:rPr>
          <w:sz w:val="24"/>
          <w:szCs w:val="24"/>
        </w:rPr>
        <w:t>s</w:t>
      </w:r>
      <w:r w:rsidRPr="00993339">
        <w:rPr>
          <w:sz w:val="24"/>
          <w:szCs w:val="24"/>
        </w:rPr>
        <w:t xml:space="preserve"> of people, or ‘human error’, </w:t>
      </w:r>
      <w:r w:rsidR="00277D9B">
        <w:rPr>
          <w:sz w:val="24"/>
          <w:szCs w:val="24"/>
        </w:rPr>
        <w:t>are stated</w:t>
      </w:r>
      <w:r w:rsidRPr="00993339">
        <w:rPr>
          <w:sz w:val="24"/>
          <w:szCs w:val="24"/>
        </w:rPr>
        <w:t xml:space="preserve"> as the cause of an incident.  </w:t>
      </w:r>
    </w:p>
    <w:p w14:paraId="551B4FD0" w14:textId="2681B59B" w:rsidR="00993339" w:rsidRPr="00993339" w:rsidRDefault="00993339" w:rsidP="00993339">
      <w:pPr>
        <w:spacing w:after="280" w:line="360" w:lineRule="atLeast"/>
        <w:ind w:left="-284" w:right="119"/>
        <w:rPr>
          <w:sz w:val="24"/>
          <w:szCs w:val="24"/>
        </w:rPr>
      </w:pPr>
      <w:r w:rsidRPr="00993339">
        <w:rPr>
          <w:sz w:val="24"/>
          <w:szCs w:val="24"/>
        </w:rPr>
        <w:t>There is no remit to apportion blame or determine liability, preventability or cause of death in a response conducted for the purpose of learning and improvement. Other processes, such as claims handling, human resources investigations into employment concerns, professional standards investigations, coron</w:t>
      </w:r>
      <w:r w:rsidR="002A1922">
        <w:rPr>
          <w:sz w:val="24"/>
          <w:szCs w:val="24"/>
        </w:rPr>
        <w:t>ial</w:t>
      </w:r>
      <w:r w:rsidRPr="00993339">
        <w:rPr>
          <w:sz w:val="24"/>
          <w:szCs w:val="24"/>
        </w:rPr>
        <w:t xml:space="preserve"> inquests </w:t>
      </w:r>
      <w:r w:rsidR="002A1922">
        <w:rPr>
          <w:sz w:val="24"/>
          <w:szCs w:val="24"/>
        </w:rPr>
        <w:t>and</w:t>
      </w:r>
      <w:r w:rsidRPr="00993339">
        <w:rPr>
          <w:sz w:val="24"/>
          <w:szCs w:val="24"/>
        </w:rPr>
        <w:t xml:space="preserve"> criminal investigations, exist for that purpose. The principle aims of each of these responses differ from th</w:t>
      </w:r>
      <w:r w:rsidR="00811178">
        <w:rPr>
          <w:sz w:val="24"/>
          <w:szCs w:val="24"/>
        </w:rPr>
        <w:t>ose</w:t>
      </w:r>
      <w:r w:rsidRPr="00993339">
        <w:rPr>
          <w:sz w:val="24"/>
          <w:szCs w:val="24"/>
        </w:rPr>
        <w:t xml:space="preserve"> of a patient safety response and are outside the scope of this policy. </w:t>
      </w:r>
    </w:p>
    <w:p w14:paraId="13D1CB96" w14:textId="6EAF7F3B" w:rsidR="00993339" w:rsidRPr="00993339" w:rsidRDefault="00993339" w:rsidP="00993339">
      <w:pPr>
        <w:spacing w:after="280" w:line="360" w:lineRule="atLeast"/>
        <w:ind w:left="-284" w:right="119"/>
        <w:rPr>
          <w:sz w:val="24"/>
          <w:szCs w:val="24"/>
        </w:rPr>
      </w:pPr>
      <w:r w:rsidRPr="00993339">
        <w:rPr>
          <w:sz w:val="24"/>
          <w:szCs w:val="24"/>
        </w:rPr>
        <w:t xml:space="preserve">Information from a patient safety response process can be shared with </w:t>
      </w:r>
      <w:r w:rsidR="001B0195">
        <w:rPr>
          <w:sz w:val="24"/>
          <w:szCs w:val="24"/>
        </w:rPr>
        <w:t>those</w:t>
      </w:r>
      <w:r w:rsidRPr="00993339">
        <w:rPr>
          <w:sz w:val="24"/>
          <w:szCs w:val="24"/>
        </w:rPr>
        <w:t xml:space="preserve"> leading other types of responses</w:t>
      </w:r>
      <w:r w:rsidR="001B0195">
        <w:rPr>
          <w:sz w:val="24"/>
          <w:szCs w:val="24"/>
        </w:rPr>
        <w:t>,</w:t>
      </w:r>
      <w:r w:rsidRPr="00993339">
        <w:rPr>
          <w:sz w:val="24"/>
          <w:szCs w:val="24"/>
        </w:rPr>
        <w:t xml:space="preserve"> but other processes should not influence the remit of a patient safety incident response.</w:t>
      </w:r>
    </w:p>
    <w:bookmarkEnd w:id="3"/>
    <w:bookmarkEnd w:id="4"/>
    <w:bookmarkEnd w:id="5"/>
    <w:bookmarkEnd w:id="6"/>
    <w:bookmarkEnd w:id="7"/>
    <w:p w14:paraId="74024C72" w14:textId="77777777" w:rsidR="00043B59" w:rsidRDefault="00043B59">
      <w:pPr>
        <w:rPr>
          <w:rFonts w:eastAsiaTheme="majorEastAsia" w:cstheme="majorBidi"/>
          <w:bCs/>
          <w:color w:val="0070C0"/>
          <w:sz w:val="36"/>
          <w:szCs w:val="36"/>
        </w:rPr>
      </w:pPr>
      <w:r>
        <w:rPr>
          <w:color w:val="0070C0"/>
          <w:sz w:val="36"/>
          <w:szCs w:val="36"/>
        </w:rPr>
        <w:br w:type="page"/>
      </w:r>
    </w:p>
    <w:p w14:paraId="78C89A9C" w14:textId="1979E2E6" w:rsidR="004B2A05" w:rsidRPr="006D0873" w:rsidRDefault="00116B91" w:rsidP="00EF5CCF">
      <w:pPr>
        <w:pStyle w:val="Heading2"/>
        <w:spacing w:before="360" w:after="280"/>
        <w:ind w:left="-284"/>
        <w:rPr>
          <w:color w:val="0070C0"/>
          <w:sz w:val="36"/>
          <w:szCs w:val="36"/>
        </w:rPr>
      </w:pPr>
      <w:bookmarkStart w:id="8" w:name="_Toc106014096"/>
      <w:r w:rsidRPr="006D0873">
        <w:rPr>
          <w:color w:val="0070C0"/>
          <w:sz w:val="36"/>
          <w:szCs w:val="36"/>
        </w:rPr>
        <w:lastRenderedPageBreak/>
        <w:t>Our patient safety culture</w:t>
      </w:r>
      <w:bookmarkEnd w:id="8"/>
    </w:p>
    <w:p w14:paraId="654A7B39" w14:textId="77777777" w:rsidR="004B15A2" w:rsidRDefault="00716477">
      <w:pPr>
        <w:rPr>
          <w:rFonts w:asciiTheme="minorHAnsi" w:hAnsiTheme="minorHAnsi" w:cstheme="minorHAnsi"/>
          <w:color w:val="000000" w:themeColor="text1"/>
          <w:sz w:val="24"/>
          <w:szCs w:val="24"/>
        </w:rPr>
      </w:pPr>
      <w:r w:rsidRPr="004B15A2">
        <w:rPr>
          <w:rFonts w:asciiTheme="minorHAnsi" w:hAnsiTheme="minorHAnsi" w:cstheme="minorHAnsi"/>
          <w:color w:val="000000" w:themeColor="text1"/>
          <w:sz w:val="24"/>
          <w:szCs w:val="24"/>
        </w:rPr>
        <w:t xml:space="preserve">We encourage all staff </w:t>
      </w:r>
      <w:r w:rsidR="004B15A2" w:rsidRPr="004B15A2">
        <w:rPr>
          <w:rFonts w:asciiTheme="minorHAnsi" w:hAnsiTheme="minorHAnsi" w:cstheme="minorHAnsi"/>
          <w:color w:val="000000" w:themeColor="text1"/>
          <w:sz w:val="24"/>
          <w:szCs w:val="24"/>
        </w:rPr>
        <w:t xml:space="preserve">to report incidents without </w:t>
      </w:r>
      <w:r w:rsidR="004B15A2">
        <w:rPr>
          <w:rFonts w:asciiTheme="minorHAnsi" w:hAnsiTheme="minorHAnsi" w:cstheme="minorHAnsi"/>
          <w:color w:val="000000" w:themeColor="text1"/>
          <w:sz w:val="24"/>
          <w:szCs w:val="24"/>
        </w:rPr>
        <w:t>fear or blame in an environment where we learn from incidents to improve standards and care for patients.</w:t>
      </w:r>
    </w:p>
    <w:p w14:paraId="38693B33" w14:textId="4FD23117" w:rsidR="00743F74" w:rsidRDefault="00743F74">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We perform a continuous randomised audit of 10% of all scans and reports by peer review which serves to maintain a high standard of scanning and reporting. All clinicians take part in the audits which are templated on all clinic lists. All staff attend annual safety training and training including duty of candour, which we espouse in our team</w:t>
      </w:r>
    </w:p>
    <w:p w14:paraId="1FC80B2E" w14:textId="3FAA46A0" w:rsidR="004B15A2" w:rsidRDefault="004B15A2">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We meet regularly to discuss incidents and findings to demonstrate learning and improvement to encourage open and transparent reporting</w:t>
      </w:r>
      <w:r w:rsidR="00743F74">
        <w:rPr>
          <w:rFonts w:asciiTheme="minorHAnsi" w:hAnsiTheme="minorHAnsi" w:cstheme="minorHAnsi"/>
          <w:color w:val="000000" w:themeColor="text1"/>
          <w:sz w:val="24"/>
          <w:szCs w:val="24"/>
        </w:rPr>
        <w:t>. We have had no complaints or patient safety events in the last two years.</w:t>
      </w:r>
    </w:p>
    <w:p w14:paraId="236E95A7" w14:textId="5D4A13F3" w:rsidR="00043B59" w:rsidRPr="004B15A2" w:rsidRDefault="004B15A2">
      <w:pPr>
        <w:rPr>
          <w:rFonts w:asciiTheme="minorHAnsi" w:eastAsiaTheme="majorEastAsia" w:hAnsiTheme="minorHAnsi" w:cstheme="minorHAnsi"/>
          <w:bCs/>
          <w:color w:val="0070C0"/>
          <w:sz w:val="24"/>
          <w:szCs w:val="24"/>
        </w:rPr>
      </w:pPr>
      <w:r>
        <w:rPr>
          <w:rFonts w:asciiTheme="minorHAnsi" w:hAnsiTheme="minorHAnsi" w:cstheme="minorHAnsi"/>
          <w:color w:val="000000" w:themeColor="text1"/>
          <w:sz w:val="24"/>
          <w:szCs w:val="24"/>
        </w:rPr>
        <w:t xml:space="preserve">Open discussions and a supportive and just culture will support staff in involving themselves in a patient safety culture </w:t>
      </w:r>
      <w:r w:rsidR="00043B59" w:rsidRPr="004B15A2">
        <w:rPr>
          <w:rFonts w:asciiTheme="minorHAnsi" w:hAnsiTheme="minorHAnsi" w:cstheme="minorHAnsi"/>
          <w:color w:val="0070C0"/>
          <w:sz w:val="24"/>
          <w:szCs w:val="24"/>
        </w:rPr>
        <w:br w:type="page"/>
      </w:r>
    </w:p>
    <w:p w14:paraId="38C2918B" w14:textId="6C44B8B3" w:rsidR="004C26B2" w:rsidRPr="00F87477" w:rsidRDefault="00F87477" w:rsidP="00EF5CCF">
      <w:pPr>
        <w:pStyle w:val="Heading2"/>
        <w:spacing w:before="280" w:after="280"/>
        <w:ind w:left="-284"/>
        <w:rPr>
          <w:color w:val="0070C0"/>
          <w:sz w:val="36"/>
          <w:szCs w:val="36"/>
        </w:rPr>
      </w:pPr>
      <w:bookmarkStart w:id="9" w:name="_Toc106014097"/>
      <w:r w:rsidRPr="00F87477">
        <w:rPr>
          <w:color w:val="0070C0"/>
          <w:sz w:val="36"/>
          <w:szCs w:val="36"/>
        </w:rPr>
        <w:lastRenderedPageBreak/>
        <w:t>Patient safety partners</w:t>
      </w:r>
      <w:bookmarkEnd w:id="9"/>
    </w:p>
    <w:p w14:paraId="1EDA1A00" w14:textId="77777777" w:rsidR="00F523DD" w:rsidRDefault="004B15A2">
      <w:pPr>
        <w:rPr>
          <w:rFonts w:asciiTheme="minorHAnsi" w:hAnsiTheme="minorHAnsi" w:cstheme="minorHAnsi"/>
          <w:color w:val="000000" w:themeColor="text1"/>
          <w:sz w:val="24"/>
          <w:szCs w:val="24"/>
        </w:rPr>
      </w:pPr>
      <w:r w:rsidRPr="004B15A2">
        <w:rPr>
          <w:rFonts w:asciiTheme="minorHAnsi" w:hAnsiTheme="minorHAnsi" w:cstheme="minorHAnsi"/>
          <w:color w:val="000000" w:themeColor="text1"/>
          <w:sz w:val="24"/>
          <w:szCs w:val="24"/>
        </w:rPr>
        <w:t>We encourage the involvement of patients and families</w:t>
      </w:r>
      <w:r>
        <w:rPr>
          <w:rFonts w:asciiTheme="minorHAnsi" w:hAnsiTheme="minorHAnsi" w:cstheme="minorHAnsi"/>
          <w:color w:val="0070C0"/>
          <w:sz w:val="24"/>
          <w:szCs w:val="24"/>
        </w:rPr>
        <w:t xml:space="preserve"> </w:t>
      </w:r>
      <w:r w:rsidRPr="004B15A2">
        <w:rPr>
          <w:rFonts w:asciiTheme="minorHAnsi" w:hAnsiTheme="minorHAnsi" w:cstheme="minorHAnsi"/>
          <w:color w:val="000000" w:themeColor="text1"/>
          <w:sz w:val="24"/>
          <w:szCs w:val="24"/>
        </w:rPr>
        <w:t>and the public in our investigation proces</w:t>
      </w:r>
      <w:r>
        <w:rPr>
          <w:rFonts w:asciiTheme="minorHAnsi" w:hAnsiTheme="minorHAnsi" w:cstheme="minorHAnsi"/>
          <w:color w:val="000000" w:themeColor="text1"/>
          <w:sz w:val="24"/>
          <w:szCs w:val="24"/>
        </w:rPr>
        <w:t>s – ensuring their voices are heard and utilised in planning and improving services</w:t>
      </w:r>
      <w:r w:rsidR="0088783D">
        <w:rPr>
          <w:rFonts w:asciiTheme="minorHAnsi" w:hAnsiTheme="minorHAnsi" w:cstheme="minorHAnsi"/>
          <w:color w:val="000000" w:themeColor="text1"/>
          <w:sz w:val="24"/>
          <w:szCs w:val="24"/>
        </w:rPr>
        <w:t>. We will also work with our general practice partners to share patient safety incident response tools including Significant Event Audits to evidence patient safety and quality improvement with openness and transparency – to enable us to demonstrate improvement.</w:t>
      </w:r>
    </w:p>
    <w:p w14:paraId="0A03F008" w14:textId="191FE669" w:rsidR="000260D1" w:rsidRDefault="000260D1">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Senior staff have completed training in patient safety for all staff</w:t>
      </w:r>
    </w:p>
    <w:p w14:paraId="308C8292" w14:textId="33762A97" w:rsidR="00043B59" w:rsidRPr="004B15A2" w:rsidRDefault="000260D1">
      <w:pPr>
        <w:rPr>
          <w:rFonts w:asciiTheme="minorHAnsi" w:eastAsiaTheme="majorEastAsia" w:hAnsiTheme="minorHAnsi" w:cstheme="minorHAnsi"/>
          <w:bCs/>
          <w:color w:val="000000" w:themeColor="text1"/>
          <w:sz w:val="24"/>
          <w:szCs w:val="24"/>
        </w:rPr>
      </w:pPr>
      <w:r>
        <w:rPr>
          <w:rFonts w:asciiTheme="minorHAnsi" w:hAnsiTheme="minorHAnsi" w:cstheme="minorHAnsi"/>
          <w:color w:val="000000" w:themeColor="text1"/>
          <w:sz w:val="24"/>
          <w:szCs w:val="24"/>
        </w:rPr>
        <w:t>We have a freedom to speak up Guardian who al</w:t>
      </w:r>
      <w:r w:rsidR="00FD1F41">
        <w:rPr>
          <w:rFonts w:asciiTheme="minorHAnsi" w:hAnsiTheme="minorHAnsi" w:cstheme="minorHAnsi"/>
          <w:color w:val="000000" w:themeColor="text1"/>
          <w:sz w:val="24"/>
          <w:szCs w:val="24"/>
        </w:rPr>
        <w:t xml:space="preserve">l </w:t>
      </w:r>
      <w:r>
        <w:rPr>
          <w:rFonts w:asciiTheme="minorHAnsi" w:hAnsiTheme="minorHAnsi" w:cstheme="minorHAnsi"/>
          <w:color w:val="000000" w:themeColor="text1"/>
          <w:sz w:val="24"/>
          <w:szCs w:val="24"/>
        </w:rPr>
        <w:t xml:space="preserve">staff are aware of – to provide an independent support and advisory contact for staff who want to raise concerns </w:t>
      </w:r>
      <w:r w:rsidR="00043B59" w:rsidRPr="004B15A2">
        <w:rPr>
          <w:rFonts w:asciiTheme="minorHAnsi" w:hAnsiTheme="minorHAnsi" w:cstheme="minorHAnsi"/>
          <w:color w:val="000000" w:themeColor="text1"/>
          <w:sz w:val="24"/>
          <w:szCs w:val="24"/>
        </w:rPr>
        <w:br w:type="page"/>
      </w:r>
    </w:p>
    <w:p w14:paraId="13CDEF18" w14:textId="111532B9" w:rsidR="003F07E1" w:rsidRPr="00FD7FAC" w:rsidRDefault="00691502" w:rsidP="0056786E">
      <w:pPr>
        <w:pStyle w:val="Heading2"/>
        <w:spacing w:before="280" w:after="280"/>
        <w:ind w:left="-284"/>
        <w:rPr>
          <w:color w:val="0070C0"/>
          <w:sz w:val="36"/>
          <w:szCs w:val="36"/>
        </w:rPr>
      </w:pPr>
      <w:bookmarkStart w:id="10" w:name="_Toc106014098"/>
      <w:r w:rsidRPr="00FD7FAC">
        <w:rPr>
          <w:color w:val="0070C0"/>
          <w:sz w:val="36"/>
          <w:szCs w:val="36"/>
        </w:rPr>
        <w:lastRenderedPageBreak/>
        <w:t>Addressing healt</w:t>
      </w:r>
      <w:r w:rsidR="00EA6D33">
        <w:rPr>
          <w:color w:val="0070C0"/>
          <w:sz w:val="36"/>
          <w:szCs w:val="36"/>
        </w:rPr>
        <w:t>h</w:t>
      </w:r>
      <w:r w:rsidRPr="00FD7FAC">
        <w:rPr>
          <w:color w:val="0070C0"/>
          <w:sz w:val="36"/>
          <w:szCs w:val="36"/>
        </w:rPr>
        <w:t xml:space="preserve"> inequalities</w:t>
      </w:r>
      <w:bookmarkEnd w:id="10"/>
    </w:p>
    <w:p w14:paraId="60C37890" w14:textId="77777777" w:rsidR="004F48D0" w:rsidRDefault="004F48D0" w:rsidP="004F48D0">
      <w:pPr>
        <w:spacing w:after="0"/>
        <w:ind w:right="-330"/>
        <w:rPr>
          <w:rFonts w:cs="Arial"/>
          <w:color w:val="000000" w:themeColor="text1"/>
        </w:rPr>
      </w:pPr>
    </w:p>
    <w:p w14:paraId="570AA222" w14:textId="13B38C9F" w:rsidR="004F48D0" w:rsidRDefault="00681A86" w:rsidP="004F48D0">
      <w:pPr>
        <w:spacing w:after="0"/>
        <w:ind w:right="-330"/>
        <w:rPr>
          <w:rFonts w:cs="Arial"/>
          <w:color w:val="000000" w:themeColor="text1"/>
        </w:rPr>
      </w:pPr>
      <w:r>
        <w:rPr>
          <w:rFonts w:cs="Arial"/>
          <w:color w:val="000000" w:themeColor="text1"/>
        </w:rPr>
        <w:t xml:space="preserve">We will maintain a systems-based approach to patient safety and ensure all staff are trained and aware of this. We take patient specific characteristics into account when promoting awareness of risk and a proactive approach to </w:t>
      </w:r>
      <w:r w:rsidR="00A733CB">
        <w:rPr>
          <w:rFonts w:cs="Arial"/>
          <w:color w:val="000000" w:themeColor="text1"/>
        </w:rPr>
        <w:t>safety.</w:t>
      </w:r>
      <w:r>
        <w:rPr>
          <w:rFonts w:cs="Arial"/>
          <w:color w:val="000000" w:themeColor="text1"/>
        </w:rPr>
        <w:t xml:space="preserve"> </w:t>
      </w:r>
    </w:p>
    <w:p w14:paraId="71E7F4D7" w14:textId="77777777" w:rsidR="00EA6D33" w:rsidRDefault="00EA6D33" w:rsidP="004F48D0">
      <w:pPr>
        <w:spacing w:after="0"/>
        <w:ind w:right="-330"/>
        <w:rPr>
          <w:rFonts w:cs="Arial"/>
          <w:color w:val="000000" w:themeColor="text1"/>
        </w:rPr>
      </w:pPr>
    </w:p>
    <w:p w14:paraId="69DF429D" w14:textId="77777777" w:rsidR="00EA6D33" w:rsidRDefault="00EA6D33" w:rsidP="004F48D0">
      <w:pPr>
        <w:spacing w:after="0"/>
        <w:ind w:right="-330"/>
        <w:rPr>
          <w:rFonts w:cs="Arial"/>
          <w:color w:val="000000" w:themeColor="text1"/>
        </w:rPr>
      </w:pPr>
    </w:p>
    <w:p w14:paraId="74D79322" w14:textId="0CD833E7" w:rsidR="00EA6D33" w:rsidRPr="00BA3322" w:rsidRDefault="00EA6D33" w:rsidP="004F48D0">
      <w:pPr>
        <w:spacing w:after="0"/>
        <w:ind w:right="-330"/>
        <w:rPr>
          <w:rFonts w:cs="Arial"/>
          <w:color w:val="0070C0"/>
          <w:sz w:val="36"/>
          <w:szCs w:val="36"/>
        </w:rPr>
      </w:pPr>
      <w:r w:rsidRPr="00BA3322">
        <w:rPr>
          <w:rFonts w:cs="Arial"/>
          <w:color w:val="0070C0"/>
          <w:sz w:val="36"/>
          <w:szCs w:val="36"/>
        </w:rPr>
        <w:t>Safeguarding</w:t>
      </w:r>
    </w:p>
    <w:p w14:paraId="425D44FE" w14:textId="77777777" w:rsidR="00EA6D33" w:rsidRDefault="00EA6D33" w:rsidP="004F48D0">
      <w:pPr>
        <w:spacing w:after="0"/>
        <w:ind w:right="-330"/>
        <w:rPr>
          <w:rFonts w:cs="Arial"/>
          <w:color w:val="000000" w:themeColor="text1"/>
        </w:rPr>
      </w:pPr>
    </w:p>
    <w:p w14:paraId="3CF43922" w14:textId="5661F275" w:rsidR="00EA6D33" w:rsidRDefault="00EA6D33" w:rsidP="004F48D0">
      <w:pPr>
        <w:spacing w:after="0"/>
        <w:ind w:right="-330"/>
      </w:pPr>
      <w:r>
        <w:t>Safeguarding requires consideration throughout all patient safety events. Whilst there are some specific incidents that will follow the specialty nursing pathway for review, others may require safeguarding input or referrals. Kent and Medway Integrated Care Board Page 24 of 38 The Mental Capacity Act (MCA, 2005) also requires specific consideration throughout all patient safety events. An individual’s capacity to consent or ability to make an informed decision relating to care/treatment may influence their level of involvement in learning responses. The role of both safeguarding and MCA will be reviewed by the DUS Directors who attend the Team meetings including audit and significant event review meetings.</w:t>
      </w:r>
    </w:p>
    <w:p w14:paraId="2B121D2E" w14:textId="77777777" w:rsidR="00EA6D33" w:rsidRDefault="00EA6D33" w:rsidP="004F48D0">
      <w:pPr>
        <w:spacing w:after="0"/>
        <w:ind w:right="-330"/>
      </w:pPr>
    </w:p>
    <w:p w14:paraId="4E2886D4" w14:textId="77777777" w:rsidR="00BA3322" w:rsidRPr="00BA3322" w:rsidRDefault="00BA3322" w:rsidP="00BA3322">
      <w:pPr>
        <w:shd w:val="clear" w:color="auto" w:fill="FFFFFF"/>
        <w:rPr>
          <w:color w:val="0070C0"/>
          <w:sz w:val="36"/>
          <w:szCs w:val="36"/>
        </w:rPr>
      </w:pPr>
      <w:r w:rsidRPr="00BA3322">
        <w:rPr>
          <w:color w:val="0070C0"/>
          <w:sz w:val="36"/>
          <w:szCs w:val="36"/>
        </w:rPr>
        <w:t>Medicines Optimisation</w:t>
      </w:r>
    </w:p>
    <w:p w14:paraId="6AB696AF" w14:textId="77777777" w:rsidR="00F567D1" w:rsidRPr="00F567D1" w:rsidRDefault="00F567D1" w:rsidP="00F567D1">
      <w:pPr>
        <w:shd w:val="clear" w:color="auto" w:fill="FFFFFF"/>
        <w:spacing w:after="0" w:line="240" w:lineRule="auto"/>
        <w:rPr>
          <w:rFonts w:eastAsia="Times New Roman" w:cs="Arial"/>
          <w:color w:val="222222"/>
          <w:sz w:val="24"/>
          <w:szCs w:val="24"/>
          <w:lang w:eastAsia="en-GB"/>
        </w:rPr>
      </w:pPr>
      <w:r w:rsidRPr="00F567D1">
        <w:rPr>
          <w:rFonts w:eastAsia="Times New Roman" w:cs="Arial"/>
          <w:color w:val="222222"/>
          <w:sz w:val="24"/>
          <w:szCs w:val="24"/>
          <w:lang w:eastAsia="en-GB"/>
        </w:rPr>
        <w:t>Our organisation has established a Local IPC Review Plan that is in accordance with the national PSIRF methodology.</w:t>
      </w:r>
    </w:p>
    <w:p w14:paraId="79BFBA8C" w14:textId="77777777" w:rsidR="00F567D1" w:rsidRDefault="00F567D1" w:rsidP="00F567D1">
      <w:pPr>
        <w:shd w:val="clear" w:color="auto" w:fill="FFFFFF"/>
        <w:spacing w:after="100" w:line="240" w:lineRule="auto"/>
        <w:rPr>
          <w:rFonts w:eastAsia="Times New Roman" w:cs="Arial"/>
          <w:color w:val="222222"/>
          <w:sz w:val="24"/>
          <w:szCs w:val="24"/>
          <w:lang w:eastAsia="en-GB"/>
        </w:rPr>
      </w:pPr>
      <w:r w:rsidRPr="00F567D1">
        <w:rPr>
          <w:rFonts w:eastAsia="Times New Roman" w:cs="Arial"/>
          <w:color w:val="222222"/>
          <w:sz w:val="24"/>
          <w:szCs w:val="24"/>
          <w:lang w:eastAsia="en-GB"/>
        </w:rPr>
        <w:t>We ensure the availability of qualified IPC professionals and the necessary tools by allocating adequate staffing and resources to facilitate effective IPC communication and governance.</w:t>
      </w:r>
    </w:p>
    <w:p w14:paraId="387CFEE4" w14:textId="77777777" w:rsidR="00F567D1" w:rsidRPr="00F567D1" w:rsidRDefault="00F567D1" w:rsidP="00F567D1">
      <w:pPr>
        <w:shd w:val="clear" w:color="auto" w:fill="FFFFFF"/>
        <w:spacing w:after="100" w:line="240" w:lineRule="auto"/>
        <w:rPr>
          <w:rFonts w:eastAsia="Times New Roman" w:cs="Arial"/>
          <w:color w:val="222222"/>
          <w:sz w:val="24"/>
          <w:szCs w:val="24"/>
          <w:lang w:eastAsia="en-GB"/>
        </w:rPr>
      </w:pPr>
    </w:p>
    <w:p w14:paraId="122E30B6" w14:textId="063C30CB" w:rsidR="00BA3322" w:rsidRPr="00BA3322" w:rsidRDefault="00BA3322" w:rsidP="00BA3322">
      <w:pPr>
        <w:shd w:val="clear" w:color="auto" w:fill="FFFFFF"/>
        <w:rPr>
          <w:rFonts w:eastAsia="Times New Roman" w:cs="Arial"/>
          <w:color w:val="222222"/>
          <w:sz w:val="24"/>
          <w:szCs w:val="24"/>
          <w:lang w:eastAsia="en-GB"/>
        </w:rPr>
      </w:pPr>
      <w:r w:rsidRPr="00BA3322">
        <w:rPr>
          <w:rFonts w:eastAsia="Times New Roman" w:cs="Arial"/>
          <w:color w:val="222222"/>
          <w:sz w:val="24"/>
          <w:szCs w:val="24"/>
          <w:lang w:eastAsia="en-GB"/>
        </w:rPr>
        <w:t>Medicines Safety is committed to the avoidance of harmful events and has an established culture of learning from patient safety incidents.</w:t>
      </w:r>
    </w:p>
    <w:p w14:paraId="110F83E5" w14:textId="77777777" w:rsidR="00BA3322" w:rsidRPr="00BA3322" w:rsidRDefault="00BA3322" w:rsidP="00BA3322">
      <w:pPr>
        <w:shd w:val="clear" w:color="auto" w:fill="FFFFFF"/>
        <w:spacing w:after="0" w:line="240" w:lineRule="auto"/>
        <w:rPr>
          <w:rFonts w:eastAsia="Times New Roman" w:cs="Arial"/>
          <w:color w:val="222222"/>
          <w:sz w:val="24"/>
          <w:szCs w:val="24"/>
          <w:lang w:eastAsia="en-GB"/>
        </w:rPr>
      </w:pPr>
      <w:r w:rsidRPr="00BA3322">
        <w:rPr>
          <w:rFonts w:eastAsia="Times New Roman" w:cs="Arial"/>
          <w:color w:val="222222"/>
          <w:sz w:val="24"/>
          <w:szCs w:val="24"/>
          <w:lang w:eastAsia="en-GB"/>
        </w:rPr>
        <w:t>Medicines are integral to patient care and the learning from patient safety events is a core function for all organisations delivering healthcare services.</w:t>
      </w:r>
    </w:p>
    <w:p w14:paraId="1B43B080" w14:textId="77777777" w:rsidR="00BA3322" w:rsidRDefault="00BA3322" w:rsidP="00BA3322">
      <w:pPr>
        <w:shd w:val="clear" w:color="auto" w:fill="FFFFFF"/>
        <w:spacing w:after="100" w:line="240" w:lineRule="auto"/>
        <w:rPr>
          <w:rFonts w:eastAsia="Times New Roman" w:cs="Arial"/>
          <w:color w:val="222222"/>
          <w:sz w:val="24"/>
          <w:szCs w:val="24"/>
          <w:lang w:eastAsia="en-GB"/>
        </w:rPr>
      </w:pPr>
      <w:r w:rsidRPr="00BA3322">
        <w:rPr>
          <w:rFonts w:eastAsia="Times New Roman" w:cs="Arial"/>
          <w:color w:val="222222"/>
          <w:sz w:val="24"/>
          <w:szCs w:val="24"/>
          <w:lang w:eastAsia="en-GB"/>
        </w:rPr>
        <w:t>Healthcare professionals delivering the medication safety agenda in their organisation require an understanding of national policy, frameworks and legislation. Embedded in all learning response pathways will be the inclusion of subject specialists informing the review process and identifying improvement strategies. In instances where medicines safety incidents are identified, our investigation process will involve collaboration, and any insights derived from these investigations will be disseminated throughout the organisation to facilitate collective learning and improve our practices.</w:t>
      </w:r>
    </w:p>
    <w:p w14:paraId="35F52D0B" w14:textId="68CAC0E4" w:rsidR="00BA3322" w:rsidRDefault="00BA3322" w:rsidP="00BA3322">
      <w:pPr>
        <w:shd w:val="clear" w:color="auto" w:fill="FFFFFF"/>
        <w:spacing w:after="100" w:line="240" w:lineRule="auto"/>
        <w:rPr>
          <w:rFonts w:eastAsia="Times New Roman" w:cs="Arial"/>
          <w:color w:val="222222"/>
          <w:sz w:val="24"/>
          <w:szCs w:val="24"/>
          <w:lang w:eastAsia="en-GB"/>
        </w:rPr>
      </w:pPr>
      <w:r>
        <w:rPr>
          <w:rFonts w:eastAsia="Times New Roman" w:cs="Arial"/>
          <w:color w:val="222222"/>
          <w:sz w:val="24"/>
          <w:szCs w:val="24"/>
          <w:lang w:eastAsia="en-GB"/>
        </w:rPr>
        <w:lastRenderedPageBreak/>
        <w:t xml:space="preserve">Although as a diagnostic service provider, we do not initiate or manage medication, we will of course collaborate with any investigation by our partner organisations. </w:t>
      </w:r>
    </w:p>
    <w:p w14:paraId="3213489F" w14:textId="77777777" w:rsidR="00BA3322" w:rsidRDefault="00BA3322" w:rsidP="00BA3322">
      <w:pPr>
        <w:shd w:val="clear" w:color="auto" w:fill="FFFFFF"/>
        <w:spacing w:after="100" w:line="240" w:lineRule="auto"/>
        <w:rPr>
          <w:rFonts w:eastAsia="Times New Roman" w:cs="Arial"/>
          <w:color w:val="222222"/>
          <w:sz w:val="24"/>
          <w:szCs w:val="24"/>
          <w:lang w:eastAsia="en-GB"/>
        </w:rPr>
      </w:pPr>
    </w:p>
    <w:p w14:paraId="4E001D86" w14:textId="77777777" w:rsidR="00BA3322" w:rsidRDefault="00BA3322" w:rsidP="00BA3322">
      <w:pPr>
        <w:shd w:val="clear" w:color="auto" w:fill="FFFFFF"/>
        <w:spacing w:after="100" w:line="240" w:lineRule="auto"/>
        <w:rPr>
          <w:rFonts w:eastAsia="Times New Roman" w:cs="Arial"/>
          <w:color w:val="222222"/>
          <w:sz w:val="24"/>
          <w:szCs w:val="24"/>
          <w:lang w:eastAsia="en-GB"/>
        </w:rPr>
      </w:pPr>
    </w:p>
    <w:p w14:paraId="2F75DADA" w14:textId="53A9F292" w:rsidR="00BA3322" w:rsidRPr="00BA3322" w:rsidRDefault="00BA3322" w:rsidP="00BA3322">
      <w:pPr>
        <w:shd w:val="clear" w:color="auto" w:fill="FFFFFF"/>
        <w:spacing w:after="100" w:line="240" w:lineRule="auto"/>
        <w:rPr>
          <w:rFonts w:eastAsia="Times New Roman" w:cs="Arial"/>
          <w:color w:val="0070C0"/>
          <w:sz w:val="36"/>
          <w:szCs w:val="36"/>
          <w:lang w:eastAsia="en-GB"/>
        </w:rPr>
      </w:pPr>
      <w:r w:rsidRPr="00BA3322">
        <w:rPr>
          <w:rFonts w:eastAsia="Times New Roman" w:cs="Arial"/>
          <w:color w:val="0070C0"/>
          <w:sz w:val="36"/>
          <w:szCs w:val="36"/>
          <w:lang w:eastAsia="en-GB"/>
        </w:rPr>
        <w:t>Infection control</w:t>
      </w:r>
    </w:p>
    <w:p w14:paraId="71D0DB39" w14:textId="77777777" w:rsidR="00BA3322" w:rsidRDefault="00BA3322" w:rsidP="00BA3322">
      <w:pPr>
        <w:shd w:val="clear" w:color="auto" w:fill="FFFFFF"/>
        <w:spacing w:after="100" w:line="240" w:lineRule="auto"/>
        <w:rPr>
          <w:rFonts w:eastAsia="Times New Roman" w:cs="Arial"/>
          <w:color w:val="222222"/>
          <w:sz w:val="24"/>
          <w:szCs w:val="24"/>
          <w:lang w:eastAsia="en-GB"/>
        </w:rPr>
      </w:pPr>
    </w:p>
    <w:p w14:paraId="4A331408" w14:textId="3FE8514F" w:rsidR="00BA3322" w:rsidRPr="00BA3322" w:rsidRDefault="00BA3322" w:rsidP="00BA3322">
      <w:pPr>
        <w:pStyle w:val="NormalWeb"/>
        <w:shd w:val="clear" w:color="auto" w:fill="FFFFFF"/>
        <w:spacing w:before="75" w:beforeAutospacing="0" w:after="75" w:afterAutospacing="0"/>
        <w:ind w:right="75"/>
        <w:rPr>
          <w:rFonts w:ascii="Arial" w:hAnsi="Arial" w:cs="Arial"/>
          <w:color w:val="222222"/>
        </w:rPr>
      </w:pPr>
      <w:r w:rsidRPr="00BA3322">
        <w:rPr>
          <w:rFonts w:ascii="Arial" w:hAnsi="Arial" w:cs="Arial"/>
          <w:color w:val="222222"/>
        </w:rPr>
        <w:t>Infection control is a critical component of our Patient Safety Incident Response Framework (PSIRF). Our organi</w:t>
      </w:r>
      <w:r>
        <w:rPr>
          <w:rFonts w:ascii="Arial" w:hAnsi="Arial" w:cs="Arial"/>
          <w:color w:val="222222"/>
        </w:rPr>
        <w:t>s</w:t>
      </w:r>
      <w:r w:rsidRPr="00BA3322">
        <w:rPr>
          <w:rFonts w:ascii="Arial" w:hAnsi="Arial" w:cs="Arial"/>
          <w:color w:val="222222"/>
        </w:rPr>
        <w:t>ation is committed to maintaining the highest standards of infection prevention and control to ensure the safety and well-being of our patients, staff, and visitors.</w:t>
      </w:r>
    </w:p>
    <w:p w14:paraId="670A76A7" w14:textId="3D14B078" w:rsidR="00BA3322" w:rsidRPr="00BA3322" w:rsidRDefault="00BA3322" w:rsidP="00BA3322">
      <w:pPr>
        <w:pStyle w:val="NormalWeb"/>
        <w:shd w:val="clear" w:color="auto" w:fill="FFFFFF"/>
        <w:spacing w:before="75" w:beforeAutospacing="0" w:after="75" w:afterAutospacing="0"/>
        <w:ind w:right="75"/>
        <w:rPr>
          <w:rFonts w:ascii="Arial" w:hAnsi="Arial" w:cs="Arial"/>
          <w:color w:val="222222"/>
        </w:rPr>
      </w:pPr>
      <w:r w:rsidRPr="00BA3322">
        <w:rPr>
          <w:rFonts w:ascii="Arial" w:hAnsi="Arial" w:cs="Arial"/>
          <w:color w:val="222222"/>
        </w:rPr>
        <w:t>Infection control measures are integrated into our patient safety incident response policy and plans. We ensure that all incidents related to infection control are promptly identified, reported, and investigated. Our response system is designed to learn from these incidents and implement improvements to prevent future occurrences.</w:t>
      </w:r>
    </w:p>
    <w:p w14:paraId="46CCB578" w14:textId="725044B9" w:rsidR="00BA3322" w:rsidRPr="00BA3322" w:rsidRDefault="00BA3322" w:rsidP="00BA3322">
      <w:pPr>
        <w:pStyle w:val="NormalWeb"/>
        <w:shd w:val="clear" w:color="auto" w:fill="FFFFFF"/>
        <w:spacing w:before="75" w:beforeAutospacing="0" w:after="75" w:afterAutospacing="0"/>
        <w:ind w:right="75"/>
        <w:rPr>
          <w:rFonts w:ascii="Arial" w:hAnsi="Arial" w:cs="Arial"/>
          <w:color w:val="222222"/>
        </w:rPr>
      </w:pPr>
      <w:r w:rsidRPr="00BA3322">
        <w:rPr>
          <w:rFonts w:ascii="Arial" w:hAnsi="Arial" w:cs="Arial"/>
          <w:color w:val="222222"/>
        </w:rPr>
        <w:t>We actively engage and involve patients, staff, and visitors in our infection control efforts. Education and training programs are regularly conducted to raise awareness and ensure adherence to infection control protocols. We encourage open communication and feedback to continuously improve our practices.</w:t>
      </w:r>
    </w:p>
    <w:p w14:paraId="4C135474" w14:textId="051B6D20" w:rsidR="00BA3322" w:rsidRPr="00BA3322" w:rsidRDefault="00BA3322" w:rsidP="00BA3322">
      <w:pPr>
        <w:pStyle w:val="NormalWeb"/>
        <w:shd w:val="clear" w:color="auto" w:fill="FFFFFF"/>
        <w:spacing w:before="75" w:beforeAutospacing="0" w:after="75" w:afterAutospacing="0"/>
        <w:ind w:right="75"/>
        <w:rPr>
          <w:rFonts w:ascii="Arial" w:hAnsi="Arial" w:cs="Arial"/>
          <w:color w:val="222222"/>
        </w:rPr>
      </w:pPr>
      <w:r w:rsidRPr="00BA3322">
        <w:rPr>
          <w:rFonts w:ascii="Arial" w:hAnsi="Arial" w:cs="Arial"/>
          <w:color w:val="222222"/>
        </w:rPr>
        <w:t>Our organi</w:t>
      </w:r>
      <w:r>
        <w:rPr>
          <w:rFonts w:ascii="Arial" w:hAnsi="Arial" w:cs="Arial"/>
          <w:color w:val="222222"/>
        </w:rPr>
        <w:t>s</w:t>
      </w:r>
      <w:r w:rsidRPr="00BA3322">
        <w:rPr>
          <w:rFonts w:ascii="Arial" w:hAnsi="Arial" w:cs="Arial"/>
          <w:color w:val="222222"/>
        </w:rPr>
        <w:t>ation employs a robust monitoring system to track infection control practices and outcomes. Regular audits and assessments are conducted to identify areas for improvement. We are committed to implementing evidence-based practices and staying updated with the latest guidelines and recommendations.</w:t>
      </w:r>
    </w:p>
    <w:p w14:paraId="1C9BC11B" w14:textId="77777777" w:rsidR="00BA3322" w:rsidRPr="00BA3322" w:rsidRDefault="00BA3322" w:rsidP="00BA3322">
      <w:pPr>
        <w:pStyle w:val="NormalWeb"/>
        <w:shd w:val="clear" w:color="auto" w:fill="FFFFFF"/>
        <w:spacing w:before="75" w:beforeAutospacing="0" w:after="75" w:afterAutospacing="0"/>
        <w:ind w:right="75"/>
        <w:rPr>
          <w:rFonts w:ascii="Arial" w:hAnsi="Arial" w:cs="Arial"/>
          <w:color w:val="222222"/>
        </w:rPr>
      </w:pPr>
      <w:r w:rsidRPr="00BA3322">
        <w:rPr>
          <w:rFonts w:ascii="Arial" w:hAnsi="Arial" w:cs="Arial"/>
          <w:color w:val="222222"/>
        </w:rPr>
        <w:t>By integrating infection control measures into our PSIRF, we aim to create a safe and healthy environment for everyone. Our commitment to infection control is unwavering, and we continuously strive to enhance our practices to achieve the highest standards of patient safety.</w:t>
      </w:r>
    </w:p>
    <w:p w14:paraId="173E1C00" w14:textId="77777777" w:rsidR="00BA3322" w:rsidRPr="00BA3322" w:rsidRDefault="00BA3322" w:rsidP="00BA3322">
      <w:pPr>
        <w:shd w:val="clear" w:color="auto" w:fill="FFFFFF"/>
        <w:spacing w:after="100" w:line="240" w:lineRule="auto"/>
        <w:rPr>
          <w:rFonts w:eastAsia="Times New Roman" w:cs="Arial"/>
          <w:color w:val="222222"/>
          <w:sz w:val="24"/>
          <w:szCs w:val="24"/>
          <w:lang w:eastAsia="en-GB"/>
        </w:rPr>
      </w:pPr>
    </w:p>
    <w:p w14:paraId="5F22C1DF" w14:textId="77777777" w:rsidR="00BA3322" w:rsidRDefault="00BA3322" w:rsidP="00BA3322">
      <w:pPr>
        <w:shd w:val="clear" w:color="auto" w:fill="FFFFFF"/>
        <w:spacing w:after="100" w:line="240" w:lineRule="auto"/>
        <w:rPr>
          <w:rFonts w:eastAsia="Times New Roman" w:cs="Arial"/>
          <w:i/>
          <w:iCs/>
          <w:color w:val="222222"/>
          <w:sz w:val="24"/>
          <w:szCs w:val="24"/>
          <w:lang w:eastAsia="en-GB"/>
        </w:rPr>
      </w:pPr>
    </w:p>
    <w:p w14:paraId="3652F1E8" w14:textId="77777777" w:rsidR="00BA3322" w:rsidRPr="00BA3322" w:rsidRDefault="00BA3322" w:rsidP="00BA3322">
      <w:pPr>
        <w:shd w:val="clear" w:color="auto" w:fill="FFFFFF"/>
        <w:spacing w:after="100" w:line="240" w:lineRule="auto"/>
        <w:rPr>
          <w:rFonts w:eastAsia="Times New Roman" w:cs="Arial"/>
          <w:color w:val="222222"/>
          <w:sz w:val="24"/>
          <w:szCs w:val="24"/>
          <w:lang w:eastAsia="en-GB"/>
        </w:rPr>
      </w:pPr>
    </w:p>
    <w:p w14:paraId="33491C37" w14:textId="0ED6DCD8" w:rsidR="00EA6D33" w:rsidRDefault="00EA6D33" w:rsidP="004F48D0">
      <w:pPr>
        <w:spacing w:after="0"/>
        <w:ind w:right="-330"/>
      </w:pPr>
    </w:p>
    <w:p w14:paraId="0A5E0B5F" w14:textId="77777777" w:rsidR="00BA3322" w:rsidRDefault="00BA3322" w:rsidP="004F48D0">
      <w:pPr>
        <w:spacing w:after="0"/>
        <w:ind w:right="-330"/>
      </w:pPr>
    </w:p>
    <w:p w14:paraId="3B8AA4A6" w14:textId="77777777" w:rsidR="00BA3322" w:rsidRPr="00EA6D33" w:rsidRDefault="00BA3322" w:rsidP="004F48D0">
      <w:pPr>
        <w:spacing w:after="0"/>
        <w:ind w:right="-330"/>
      </w:pPr>
    </w:p>
    <w:p w14:paraId="31C09FC0" w14:textId="77777777" w:rsidR="00EA6D33" w:rsidRDefault="00EA6D33" w:rsidP="004F48D0">
      <w:pPr>
        <w:spacing w:after="0"/>
        <w:ind w:right="-330"/>
        <w:rPr>
          <w:rFonts w:cs="Arial"/>
          <w:color w:val="000000" w:themeColor="text1"/>
        </w:rPr>
      </w:pPr>
    </w:p>
    <w:p w14:paraId="77402BE0" w14:textId="27FA3B85" w:rsidR="00EA6D33" w:rsidRPr="00681A86" w:rsidRDefault="00EA6D33" w:rsidP="004F48D0">
      <w:pPr>
        <w:spacing w:after="0"/>
        <w:ind w:right="-330"/>
        <w:rPr>
          <w:rFonts w:cs="Arial"/>
          <w:color w:val="000000" w:themeColor="text1"/>
        </w:rPr>
        <w:sectPr w:rsidR="00EA6D33" w:rsidRPr="00681A86" w:rsidSect="00141829">
          <w:headerReference w:type="default" r:id="rId13"/>
          <w:footerReference w:type="default" r:id="rId14"/>
          <w:pgSz w:w="11906" w:h="16838"/>
          <w:pgMar w:top="1440" w:right="991" w:bottom="1440" w:left="1440" w:header="708" w:footer="708" w:gutter="0"/>
          <w:cols w:space="708"/>
          <w:docGrid w:linePitch="360"/>
        </w:sectPr>
      </w:pPr>
    </w:p>
    <w:p w14:paraId="40BC61E1" w14:textId="5501C2C6" w:rsidR="002B1C64" w:rsidRPr="002B1C64" w:rsidRDefault="002B1C64" w:rsidP="00E616D3">
      <w:pPr>
        <w:pStyle w:val="Heading1"/>
        <w:spacing w:after="280" w:line="240" w:lineRule="auto"/>
        <w:ind w:left="-284" w:right="119"/>
        <w:rPr>
          <w:b w:val="0"/>
          <w:bCs w:val="0"/>
          <w:color w:val="005EB8"/>
          <w:sz w:val="36"/>
          <w:szCs w:val="36"/>
        </w:rPr>
      </w:pPr>
      <w:bookmarkStart w:id="11" w:name="_Toc106014099"/>
      <w:r>
        <w:rPr>
          <w:b w:val="0"/>
          <w:bCs w:val="0"/>
          <w:color w:val="005EB8"/>
          <w:sz w:val="36"/>
          <w:szCs w:val="36"/>
        </w:rPr>
        <w:lastRenderedPageBreak/>
        <w:t>Engaging and involving patients, families and staff following a patient safety incident</w:t>
      </w:r>
      <w:bookmarkEnd w:id="11"/>
    </w:p>
    <w:p w14:paraId="38F51670" w14:textId="0FA5C6BB" w:rsidR="000E1851" w:rsidRPr="000E1851" w:rsidRDefault="000E1851" w:rsidP="00CA46B4">
      <w:pPr>
        <w:spacing w:before="360" w:line="360" w:lineRule="atLeast"/>
        <w:ind w:left="-284" w:right="119"/>
        <w:rPr>
          <w:sz w:val="24"/>
          <w:szCs w:val="24"/>
        </w:rPr>
      </w:pPr>
      <w:r w:rsidRPr="000E1851">
        <w:rPr>
          <w:sz w:val="24"/>
          <w:szCs w:val="24"/>
        </w:rPr>
        <w:t xml:space="preserve">The PSIRF recognises that learning and improvement following a patient safety incident can only be achieved if supportive systems and processes </w:t>
      </w:r>
      <w:r w:rsidR="00EF13C5">
        <w:rPr>
          <w:sz w:val="24"/>
          <w:szCs w:val="24"/>
        </w:rPr>
        <w:t xml:space="preserve">are </w:t>
      </w:r>
      <w:r w:rsidRPr="000E1851">
        <w:rPr>
          <w:sz w:val="24"/>
          <w:szCs w:val="24"/>
        </w:rPr>
        <w:t>in place. It supports</w:t>
      </w:r>
      <w:r w:rsidR="00EF13C5">
        <w:rPr>
          <w:sz w:val="24"/>
          <w:szCs w:val="24"/>
        </w:rPr>
        <w:t xml:space="preserve"> the</w:t>
      </w:r>
      <w:r w:rsidRPr="000E1851">
        <w:rPr>
          <w:sz w:val="24"/>
          <w:szCs w:val="24"/>
        </w:rPr>
        <w:t xml:space="preserve"> development of an effective patient safety incident response system that prioritises compassionate engagement and involvement of those affected by patient safety incidents (including patients, families and staff). This involves working with those affected by patient safety incidents to understand and answer any questions they have in relation to the incident and signpost </w:t>
      </w:r>
      <w:r w:rsidR="00C91F16">
        <w:rPr>
          <w:sz w:val="24"/>
          <w:szCs w:val="24"/>
        </w:rPr>
        <w:t xml:space="preserve">them </w:t>
      </w:r>
      <w:r w:rsidRPr="000E1851">
        <w:rPr>
          <w:sz w:val="24"/>
          <w:szCs w:val="24"/>
        </w:rPr>
        <w:t>to support as required.</w:t>
      </w:r>
    </w:p>
    <w:p w14:paraId="01C4F858" w14:textId="77777777" w:rsidR="005C221F" w:rsidRDefault="005C221F">
      <w:pPr>
        <w:rPr>
          <w:rFonts w:eastAsiaTheme="majorEastAsia" w:cstheme="majorBidi"/>
          <w:b/>
          <w:bCs/>
          <w:color w:val="365F91" w:themeColor="accent1" w:themeShade="BF"/>
          <w:sz w:val="28"/>
          <w:szCs w:val="28"/>
        </w:rPr>
      </w:pPr>
      <w:r>
        <w:br w:type="page"/>
      </w:r>
    </w:p>
    <w:p w14:paraId="0F982B18" w14:textId="29E51785" w:rsidR="005179C6" w:rsidRPr="007766FF" w:rsidRDefault="00F81500" w:rsidP="007766FF">
      <w:pPr>
        <w:pStyle w:val="Heading1"/>
        <w:spacing w:after="280"/>
        <w:ind w:left="-284"/>
        <w:rPr>
          <w:b w:val="0"/>
          <w:bCs w:val="0"/>
          <w:color w:val="005EB8"/>
          <w:sz w:val="36"/>
          <w:szCs w:val="36"/>
        </w:rPr>
      </w:pPr>
      <w:bookmarkStart w:id="12" w:name="_Toc97734154"/>
      <w:bookmarkStart w:id="13" w:name="_Toc106014100"/>
      <w:r>
        <w:rPr>
          <w:b w:val="0"/>
          <w:bCs w:val="0"/>
          <w:color w:val="005EB8"/>
          <w:sz w:val="36"/>
          <w:szCs w:val="36"/>
        </w:rPr>
        <w:lastRenderedPageBreak/>
        <w:t>P</w:t>
      </w:r>
      <w:r w:rsidR="008E1A98" w:rsidRPr="007766FF">
        <w:rPr>
          <w:b w:val="0"/>
          <w:bCs w:val="0"/>
          <w:color w:val="005EB8"/>
          <w:sz w:val="36"/>
          <w:szCs w:val="36"/>
        </w:rPr>
        <w:t>atient safety incident</w:t>
      </w:r>
      <w:bookmarkEnd w:id="12"/>
      <w:r>
        <w:rPr>
          <w:b w:val="0"/>
          <w:bCs w:val="0"/>
          <w:color w:val="005EB8"/>
          <w:sz w:val="36"/>
          <w:szCs w:val="36"/>
        </w:rPr>
        <w:t xml:space="preserve"> response planning</w:t>
      </w:r>
      <w:bookmarkEnd w:id="13"/>
    </w:p>
    <w:p w14:paraId="3C0E3B53" w14:textId="77777777" w:rsidR="00D23D5B" w:rsidRDefault="00AE711A" w:rsidP="00D23D5B">
      <w:pPr>
        <w:spacing w:before="360" w:line="360" w:lineRule="atLeast"/>
        <w:ind w:left="-284" w:right="119"/>
      </w:pPr>
      <w:r w:rsidRPr="00AE711A">
        <w:rPr>
          <w:rStyle w:val="normaltextrun"/>
          <w:rFonts w:cs="Arial"/>
          <w:color w:val="000000"/>
          <w:sz w:val="24"/>
          <w:szCs w:val="24"/>
          <w:shd w:val="clear" w:color="auto" w:fill="FFFFFF"/>
        </w:rPr>
        <w:t xml:space="preserve">PSIRF supports organisations to respond to incidents and safety issues </w:t>
      </w:r>
      <w:r w:rsidR="00B03529">
        <w:rPr>
          <w:rStyle w:val="normaltextrun"/>
          <w:rFonts w:cs="Arial"/>
          <w:color w:val="000000"/>
          <w:sz w:val="24"/>
          <w:szCs w:val="24"/>
          <w:shd w:val="clear" w:color="auto" w:fill="FFFFFF"/>
        </w:rPr>
        <w:t>in a way that</w:t>
      </w:r>
      <w:r w:rsidRPr="00AE711A">
        <w:rPr>
          <w:rStyle w:val="normaltextrun"/>
          <w:rFonts w:cs="Arial"/>
          <w:color w:val="000000"/>
          <w:sz w:val="24"/>
          <w:szCs w:val="24"/>
          <w:shd w:val="clear" w:color="auto" w:fill="FFFFFF"/>
        </w:rPr>
        <w:t xml:space="preserve"> maximise</w:t>
      </w:r>
      <w:r w:rsidR="00B03529">
        <w:rPr>
          <w:rStyle w:val="normaltextrun"/>
          <w:rFonts w:cs="Arial"/>
          <w:color w:val="000000"/>
          <w:sz w:val="24"/>
          <w:szCs w:val="24"/>
          <w:shd w:val="clear" w:color="auto" w:fill="FFFFFF"/>
        </w:rPr>
        <w:t>s</w:t>
      </w:r>
      <w:r w:rsidRPr="00AE711A">
        <w:rPr>
          <w:rStyle w:val="normaltextrun"/>
          <w:rFonts w:cs="Arial"/>
          <w:color w:val="000000"/>
          <w:sz w:val="24"/>
          <w:szCs w:val="24"/>
          <w:shd w:val="clear" w:color="auto" w:fill="FFFFFF"/>
        </w:rPr>
        <w:t xml:space="preserve"> learning and improvement</w:t>
      </w:r>
      <w:r w:rsidR="00B03529">
        <w:rPr>
          <w:rStyle w:val="normaltextrun"/>
          <w:rFonts w:cs="Arial"/>
          <w:color w:val="000000"/>
          <w:sz w:val="24"/>
          <w:szCs w:val="24"/>
          <w:shd w:val="clear" w:color="auto" w:fill="FFFFFF"/>
        </w:rPr>
        <w:t>,</w:t>
      </w:r>
      <w:r w:rsidRPr="00AE711A">
        <w:rPr>
          <w:rStyle w:val="normaltextrun"/>
          <w:rFonts w:cs="Arial"/>
          <w:color w:val="000000"/>
          <w:sz w:val="24"/>
          <w:szCs w:val="24"/>
          <w:shd w:val="clear" w:color="auto" w:fill="FFFFFF"/>
        </w:rPr>
        <w:t xml:space="preserve"> rather than basing responses on arbitrary and subjective definitions of harm. Beyond nationally set requirements</w:t>
      </w:r>
      <w:r w:rsidR="00934C89">
        <w:rPr>
          <w:rStyle w:val="normaltextrun"/>
          <w:rFonts w:cs="Arial"/>
          <w:color w:val="000000"/>
          <w:sz w:val="24"/>
          <w:szCs w:val="24"/>
          <w:shd w:val="clear" w:color="auto" w:fill="FFFFFF"/>
        </w:rPr>
        <w:t>,</w:t>
      </w:r>
      <w:r w:rsidRPr="00AE711A">
        <w:rPr>
          <w:rStyle w:val="normaltextrun"/>
          <w:rFonts w:cs="Arial"/>
          <w:color w:val="000000"/>
          <w:sz w:val="24"/>
          <w:szCs w:val="24"/>
          <w:shd w:val="clear" w:color="auto" w:fill="FFFFFF"/>
        </w:rPr>
        <w:t xml:space="preserve"> organisations can explore patient safety incidents relevant to their context and the populations they serve rather than only those that meet a certain defined threshold.</w:t>
      </w:r>
      <w:bookmarkStart w:id="14" w:name="_Toc106014101"/>
      <w:bookmarkStart w:id="15" w:name="_Toc63780480"/>
      <w:r w:rsidR="00DE2B1C">
        <w:rPr>
          <w:rStyle w:val="normaltextrun"/>
          <w:rFonts w:cs="Arial"/>
          <w:color w:val="000000"/>
          <w:sz w:val="24"/>
          <w:szCs w:val="24"/>
          <w:shd w:val="clear" w:color="auto" w:fill="FFFFFF"/>
        </w:rPr>
        <w:t xml:space="preserve"> </w:t>
      </w:r>
      <w:r w:rsidR="007E0B52" w:rsidRPr="005F5954">
        <w:t>Resources and training to support patient safety incident response</w:t>
      </w:r>
      <w:bookmarkEnd w:id="14"/>
      <w:r w:rsidR="00DE2B1C">
        <w:t xml:space="preserve"> from NHSE</w:t>
      </w:r>
      <w:bookmarkStart w:id="16" w:name="_Toc106014102"/>
      <w:bookmarkEnd w:id="15"/>
    </w:p>
    <w:p w14:paraId="6FBF0A22" w14:textId="2F110C36" w:rsidR="00E24AAF" w:rsidRPr="00D23D5B" w:rsidRDefault="004443C8" w:rsidP="00D23D5B">
      <w:pPr>
        <w:spacing w:before="360" w:line="360" w:lineRule="atLeast"/>
        <w:ind w:left="-284" w:right="119"/>
      </w:pPr>
      <w:r w:rsidRPr="008C3154">
        <w:rPr>
          <w:b/>
          <w:szCs w:val="28"/>
        </w:rPr>
        <w:t>Our patient safety incident response plan</w:t>
      </w:r>
      <w:bookmarkEnd w:id="16"/>
    </w:p>
    <w:p w14:paraId="6A32F2F5" w14:textId="0FE0808A" w:rsidR="008D2636" w:rsidRPr="00F53108" w:rsidRDefault="00F53108" w:rsidP="00F53108">
      <w:pPr>
        <w:pStyle w:val="Heading2"/>
        <w:spacing w:before="280" w:after="280" w:line="360" w:lineRule="atLeast"/>
        <w:ind w:left="-284"/>
        <w:rPr>
          <w:b/>
          <w:bCs w:val="0"/>
          <w:color w:val="auto"/>
          <w:sz w:val="24"/>
          <w:szCs w:val="24"/>
        </w:rPr>
      </w:pPr>
      <w:bookmarkStart w:id="17" w:name="_Toc106014103"/>
      <w:r w:rsidRPr="00F53108">
        <w:rPr>
          <w:color w:val="auto"/>
          <w:sz w:val="24"/>
          <w:szCs w:val="24"/>
          <w:lang w:val="en-US" w:eastAsia="en-GB"/>
        </w:rPr>
        <w:t xml:space="preserve">Our plan </w:t>
      </w:r>
      <w:r w:rsidR="00757B90">
        <w:rPr>
          <w:color w:val="auto"/>
          <w:sz w:val="24"/>
          <w:szCs w:val="24"/>
          <w:lang w:val="en-US" w:eastAsia="en-GB"/>
        </w:rPr>
        <w:t>sets out</w:t>
      </w:r>
      <w:r w:rsidRPr="00F53108">
        <w:rPr>
          <w:color w:val="auto"/>
          <w:sz w:val="24"/>
          <w:szCs w:val="24"/>
          <w:lang w:val="en-US" w:eastAsia="en-GB"/>
        </w:rPr>
        <w:t xml:space="preserve"> how </w:t>
      </w:r>
      <w:r w:rsidR="00681A86" w:rsidRPr="00681A86">
        <w:rPr>
          <w:color w:val="auto"/>
          <w:sz w:val="24"/>
          <w:szCs w:val="24"/>
          <w:lang w:val="en-US" w:eastAsia="en-GB"/>
        </w:rPr>
        <w:t>Diagnostic Ultrasound Services</w:t>
      </w:r>
      <w:r w:rsidRPr="00F53108">
        <w:rPr>
          <w:color w:val="auto"/>
          <w:sz w:val="24"/>
          <w:szCs w:val="24"/>
          <w:lang w:val="en-US" w:eastAsia="en-GB"/>
        </w:rPr>
        <w:t xml:space="preserve"> intend</w:t>
      </w:r>
      <w:r w:rsidR="00A94921">
        <w:rPr>
          <w:color w:val="auto"/>
          <w:sz w:val="24"/>
          <w:szCs w:val="24"/>
          <w:lang w:val="en-US" w:eastAsia="en-GB"/>
        </w:rPr>
        <w:t>s</w:t>
      </w:r>
      <w:r w:rsidRPr="00F53108">
        <w:rPr>
          <w:color w:val="auto"/>
          <w:sz w:val="24"/>
          <w:szCs w:val="24"/>
          <w:lang w:val="en-US" w:eastAsia="en-GB"/>
        </w:rPr>
        <w:t xml:space="preserve"> to respond to patient safety incidents over a period of 12 to 18 months. The plan is not a permanent </w:t>
      </w:r>
      <w:r w:rsidR="00AB5E99">
        <w:rPr>
          <w:color w:val="auto"/>
          <w:sz w:val="24"/>
          <w:szCs w:val="24"/>
          <w:lang w:val="en-US" w:eastAsia="en-GB"/>
        </w:rPr>
        <w:t>set of rules</w:t>
      </w:r>
      <w:r w:rsidRPr="00F53108">
        <w:rPr>
          <w:color w:val="auto"/>
          <w:sz w:val="24"/>
          <w:szCs w:val="24"/>
          <w:lang w:val="en-US" w:eastAsia="en-GB"/>
        </w:rPr>
        <w:t xml:space="preserve"> that cannot be changed. We will remain flexible and consider </w:t>
      </w:r>
      <w:r w:rsidR="00514D0F" w:rsidRPr="00F53108">
        <w:rPr>
          <w:color w:val="auto"/>
          <w:sz w:val="24"/>
          <w:szCs w:val="24"/>
          <w:lang w:val="en-US" w:eastAsia="en-GB"/>
        </w:rPr>
        <w:t xml:space="preserve">the specific circumstances </w:t>
      </w:r>
      <w:r w:rsidR="00514D0F">
        <w:rPr>
          <w:color w:val="auto"/>
          <w:sz w:val="24"/>
          <w:szCs w:val="24"/>
          <w:lang w:val="en-US" w:eastAsia="en-GB"/>
        </w:rPr>
        <w:t xml:space="preserve">in which </w:t>
      </w:r>
      <w:r w:rsidRPr="00F53108">
        <w:rPr>
          <w:color w:val="auto"/>
          <w:sz w:val="24"/>
          <w:szCs w:val="24"/>
          <w:lang w:val="en-US" w:eastAsia="en-GB"/>
        </w:rPr>
        <w:t>each patient safety incident occurred and the needs of those affected, as well as the plan.</w:t>
      </w:r>
      <w:bookmarkEnd w:id="17"/>
    </w:p>
    <w:p w14:paraId="305220D9" w14:textId="042D5284" w:rsidR="00E20436" w:rsidRPr="00CA6335" w:rsidRDefault="00A57102" w:rsidP="00C36FA2">
      <w:pPr>
        <w:pStyle w:val="Heading2"/>
        <w:spacing w:before="280" w:after="280"/>
        <w:ind w:left="-284"/>
        <w:rPr>
          <w:b/>
          <w:bCs w:val="0"/>
          <w:color w:val="auto"/>
          <w:szCs w:val="28"/>
        </w:rPr>
      </w:pPr>
      <w:bookmarkStart w:id="18" w:name="_Toc106014104"/>
      <w:r w:rsidRPr="00CA6335">
        <w:rPr>
          <w:b/>
          <w:bCs w:val="0"/>
          <w:color w:val="auto"/>
          <w:szCs w:val="28"/>
        </w:rPr>
        <w:t>Reviewing our patient safety incident response policy and plan</w:t>
      </w:r>
      <w:bookmarkEnd w:id="18"/>
    </w:p>
    <w:p w14:paraId="23DBD30E" w14:textId="77777777" w:rsidR="009675F0" w:rsidRDefault="003D5AC2" w:rsidP="009675F0">
      <w:pPr>
        <w:spacing w:before="360" w:after="280" w:line="360" w:lineRule="atLeast"/>
        <w:ind w:left="-284"/>
        <w:rPr>
          <w:sz w:val="24"/>
          <w:szCs w:val="24"/>
        </w:rPr>
      </w:pPr>
      <w:r w:rsidRPr="003D5AC2">
        <w:rPr>
          <w:sz w:val="24"/>
          <w:szCs w:val="24"/>
        </w:rPr>
        <w:t xml:space="preserve">Our patient safety incident response plan is a ‘living document’ that will be appropriately amended and updated as we use it to respond to patient safety incidents. </w:t>
      </w:r>
    </w:p>
    <w:p w14:paraId="16C6751D" w14:textId="77777777" w:rsidR="009675F0" w:rsidRDefault="009675F0" w:rsidP="009675F0">
      <w:pPr>
        <w:spacing w:before="360" w:after="280" w:line="360" w:lineRule="atLeast"/>
        <w:ind w:left="-284"/>
        <w:rPr>
          <w:sz w:val="24"/>
          <w:szCs w:val="24"/>
        </w:rPr>
      </w:pPr>
      <w:r w:rsidRPr="009675F0">
        <w:rPr>
          <w:rFonts w:eastAsia="Times New Roman" w:cs="Arial"/>
          <w:b/>
          <w:bCs/>
          <w:color w:val="222222"/>
          <w:sz w:val="24"/>
          <w:szCs w:val="24"/>
          <w:u w:val="single"/>
          <w:lang w:eastAsia="en-GB"/>
        </w:rPr>
        <w:t>Review Frequency</w:t>
      </w:r>
    </w:p>
    <w:p w14:paraId="1DD6DE43" w14:textId="60DA1CBB" w:rsidR="00A733CB" w:rsidRDefault="009675F0" w:rsidP="00A733CB">
      <w:pPr>
        <w:spacing w:before="360" w:after="280" w:line="360" w:lineRule="atLeast"/>
        <w:ind w:left="-284"/>
        <w:rPr>
          <w:sz w:val="24"/>
          <w:szCs w:val="24"/>
        </w:rPr>
      </w:pPr>
      <w:r>
        <w:rPr>
          <w:sz w:val="24"/>
          <w:szCs w:val="24"/>
        </w:rPr>
        <w:t xml:space="preserve">Diagnostic Ultrasound Services </w:t>
      </w:r>
      <w:r w:rsidRPr="009675F0">
        <w:rPr>
          <w:rFonts w:eastAsia="Times New Roman" w:cs="Arial"/>
          <w:color w:val="222222"/>
          <w:sz w:val="24"/>
          <w:szCs w:val="24"/>
          <w:lang w:eastAsia="en-GB"/>
        </w:rPr>
        <w:t>will</w:t>
      </w:r>
      <w:r w:rsidRPr="009675F0">
        <w:rPr>
          <w:rFonts w:eastAsia="Times New Roman" w:cs="Arial"/>
          <w:color w:val="222222"/>
          <w:spacing w:val="-3"/>
          <w:sz w:val="24"/>
          <w:szCs w:val="24"/>
          <w:lang w:eastAsia="en-GB"/>
        </w:rPr>
        <w:t> </w:t>
      </w:r>
      <w:r w:rsidRPr="009675F0">
        <w:rPr>
          <w:rFonts w:eastAsia="Times New Roman" w:cs="Arial"/>
          <w:color w:val="222222"/>
          <w:spacing w:val="1"/>
          <w:sz w:val="24"/>
          <w:szCs w:val="24"/>
          <w:lang w:eastAsia="en-GB"/>
        </w:rPr>
        <w:t>r</w:t>
      </w:r>
      <w:r w:rsidRPr="009675F0">
        <w:rPr>
          <w:rFonts w:eastAsia="Times New Roman" w:cs="Arial"/>
          <w:color w:val="222222"/>
          <w:spacing w:val="-1"/>
          <w:sz w:val="24"/>
          <w:szCs w:val="24"/>
          <w:lang w:eastAsia="en-GB"/>
        </w:rPr>
        <w:t>e</w:t>
      </w:r>
      <w:r w:rsidRPr="009675F0">
        <w:rPr>
          <w:rFonts w:eastAsia="Times New Roman" w:cs="Arial"/>
          <w:color w:val="222222"/>
          <w:sz w:val="24"/>
          <w:szCs w:val="24"/>
          <w:lang w:eastAsia="en-GB"/>
        </w:rPr>
        <w:t>v</w:t>
      </w:r>
      <w:r w:rsidRPr="009675F0">
        <w:rPr>
          <w:rFonts w:eastAsia="Times New Roman" w:cs="Arial"/>
          <w:color w:val="222222"/>
          <w:spacing w:val="3"/>
          <w:sz w:val="24"/>
          <w:szCs w:val="24"/>
          <w:lang w:eastAsia="en-GB"/>
        </w:rPr>
        <w:t>i</w:t>
      </w:r>
      <w:r w:rsidRPr="009675F0">
        <w:rPr>
          <w:rFonts w:eastAsia="Times New Roman" w:cs="Arial"/>
          <w:color w:val="222222"/>
          <w:spacing w:val="-1"/>
          <w:sz w:val="24"/>
          <w:szCs w:val="24"/>
          <w:lang w:eastAsia="en-GB"/>
        </w:rPr>
        <w:t>e</w:t>
      </w:r>
      <w:r w:rsidRPr="009675F0">
        <w:rPr>
          <w:rFonts w:eastAsia="Times New Roman" w:cs="Arial"/>
          <w:color w:val="222222"/>
          <w:sz w:val="24"/>
          <w:szCs w:val="24"/>
          <w:lang w:eastAsia="en-GB"/>
        </w:rPr>
        <w:t>w</w:t>
      </w:r>
      <w:r w:rsidRPr="009675F0">
        <w:rPr>
          <w:rFonts w:eastAsia="Times New Roman" w:cs="Arial"/>
          <w:color w:val="222222"/>
          <w:spacing w:val="-7"/>
          <w:sz w:val="24"/>
          <w:szCs w:val="24"/>
          <w:lang w:eastAsia="en-GB"/>
        </w:rPr>
        <w:t> </w:t>
      </w:r>
      <w:r w:rsidRPr="009675F0">
        <w:rPr>
          <w:rFonts w:eastAsia="Times New Roman" w:cs="Arial"/>
          <w:color w:val="222222"/>
          <w:sz w:val="24"/>
          <w:szCs w:val="24"/>
          <w:lang w:eastAsia="en-GB"/>
        </w:rPr>
        <w:t>t</w:t>
      </w:r>
      <w:r w:rsidRPr="009675F0">
        <w:rPr>
          <w:rFonts w:eastAsia="Times New Roman" w:cs="Arial"/>
          <w:color w:val="222222"/>
          <w:spacing w:val="1"/>
          <w:sz w:val="24"/>
          <w:szCs w:val="24"/>
          <w:lang w:eastAsia="en-GB"/>
        </w:rPr>
        <w:t>h</w:t>
      </w:r>
      <w:r w:rsidRPr="009675F0">
        <w:rPr>
          <w:rFonts w:eastAsia="Times New Roman" w:cs="Arial"/>
          <w:color w:val="222222"/>
          <w:sz w:val="24"/>
          <w:szCs w:val="24"/>
          <w:lang w:eastAsia="en-GB"/>
        </w:rPr>
        <w:t>is</w:t>
      </w:r>
      <w:r w:rsidRPr="009675F0">
        <w:rPr>
          <w:rFonts w:eastAsia="Times New Roman" w:cs="Arial"/>
          <w:color w:val="222222"/>
          <w:spacing w:val="-2"/>
          <w:sz w:val="24"/>
          <w:szCs w:val="24"/>
          <w:lang w:eastAsia="en-GB"/>
        </w:rPr>
        <w:t> </w:t>
      </w:r>
      <w:r w:rsidRPr="009675F0">
        <w:rPr>
          <w:rFonts w:eastAsia="Times New Roman" w:cs="Arial"/>
          <w:color w:val="222222"/>
          <w:sz w:val="24"/>
          <w:szCs w:val="24"/>
          <w:lang w:eastAsia="en-GB"/>
        </w:rPr>
        <w:t>p</w:t>
      </w:r>
      <w:r w:rsidRPr="009675F0">
        <w:rPr>
          <w:rFonts w:eastAsia="Times New Roman" w:cs="Arial"/>
          <w:color w:val="222222"/>
          <w:spacing w:val="1"/>
          <w:sz w:val="24"/>
          <w:szCs w:val="24"/>
          <w:lang w:eastAsia="en-GB"/>
        </w:rPr>
        <w:t>l</w:t>
      </w:r>
      <w:r w:rsidRPr="009675F0">
        <w:rPr>
          <w:rFonts w:eastAsia="Times New Roman" w:cs="Arial"/>
          <w:color w:val="222222"/>
          <w:sz w:val="24"/>
          <w:szCs w:val="24"/>
          <w:lang w:eastAsia="en-GB"/>
        </w:rPr>
        <w:t>an</w:t>
      </w:r>
      <w:r w:rsidRPr="009675F0">
        <w:rPr>
          <w:rFonts w:eastAsia="Times New Roman" w:cs="Arial"/>
          <w:color w:val="222222"/>
          <w:spacing w:val="-3"/>
          <w:sz w:val="24"/>
          <w:szCs w:val="24"/>
          <w:lang w:eastAsia="en-GB"/>
        </w:rPr>
        <w:t> </w:t>
      </w:r>
      <w:r w:rsidRPr="009675F0">
        <w:rPr>
          <w:rFonts w:eastAsia="Times New Roman" w:cs="Arial"/>
          <w:color w:val="222222"/>
          <w:spacing w:val="-2"/>
          <w:sz w:val="24"/>
          <w:szCs w:val="24"/>
          <w:lang w:eastAsia="en-GB"/>
        </w:rPr>
        <w:t>after 12 months, then annually</w:t>
      </w:r>
      <w:r>
        <w:rPr>
          <w:rFonts w:eastAsia="Times New Roman" w:cs="Arial"/>
          <w:color w:val="222222"/>
          <w:spacing w:val="-2"/>
          <w:sz w:val="24"/>
          <w:szCs w:val="24"/>
          <w:lang w:eastAsia="en-GB"/>
        </w:rPr>
        <w:t xml:space="preserve"> </w:t>
      </w:r>
      <w:r w:rsidRPr="009675F0">
        <w:rPr>
          <w:rFonts w:eastAsia="Times New Roman" w:cs="Arial"/>
          <w:color w:val="222222"/>
          <w:spacing w:val="-2"/>
          <w:sz w:val="24"/>
          <w:szCs w:val="24"/>
          <w:lang w:eastAsia="en-GB"/>
        </w:rPr>
        <w:t>thereafter </w:t>
      </w:r>
      <w:r w:rsidR="00B71B90">
        <w:rPr>
          <w:rFonts w:eastAsia="Times New Roman" w:cs="Arial"/>
          <w:color w:val="222222"/>
          <w:spacing w:val="-2"/>
          <w:sz w:val="24"/>
          <w:szCs w:val="24"/>
          <w:lang w:eastAsia="en-GB"/>
        </w:rPr>
        <w:t xml:space="preserve">- </w:t>
      </w:r>
      <w:r w:rsidRPr="009675F0">
        <w:rPr>
          <w:rFonts w:eastAsia="Times New Roman" w:cs="Arial"/>
          <w:color w:val="222222"/>
          <w:spacing w:val="3"/>
          <w:sz w:val="24"/>
          <w:szCs w:val="24"/>
          <w:lang w:eastAsia="en-GB"/>
        </w:rPr>
        <w:t>i</w:t>
      </w:r>
      <w:r w:rsidRPr="009675F0">
        <w:rPr>
          <w:rFonts w:eastAsia="Times New Roman" w:cs="Arial"/>
          <w:color w:val="222222"/>
          <w:sz w:val="24"/>
          <w:szCs w:val="24"/>
          <w:lang w:eastAsia="en-GB"/>
        </w:rPr>
        <w:t>n</w:t>
      </w:r>
      <w:r w:rsidRPr="009675F0">
        <w:rPr>
          <w:rFonts w:eastAsia="Times New Roman" w:cs="Arial"/>
          <w:color w:val="222222"/>
          <w:spacing w:val="-1"/>
          <w:sz w:val="24"/>
          <w:szCs w:val="24"/>
          <w:lang w:eastAsia="en-GB"/>
        </w:rPr>
        <w:t> </w:t>
      </w:r>
      <w:r w:rsidRPr="009675F0">
        <w:rPr>
          <w:rFonts w:eastAsia="Times New Roman" w:cs="Arial"/>
          <w:color w:val="222222"/>
          <w:sz w:val="24"/>
          <w:szCs w:val="24"/>
          <w:lang w:eastAsia="en-GB"/>
        </w:rPr>
        <w:t>li</w:t>
      </w:r>
      <w:r w:rsidRPr="009675F0">
        <w:rPr>
          <w:rFonts w:eastAsia="Times New Roman" w:cs="Arial"/>
          <w:color w:val="222222"/>
          <w:spacing w:val="1"/>
          <w:sz w:val="24"/>
          <w:szCs w:val="24"/>
          <w:lang w:eastAsia="en-GB"/>
        </w:rPr>
        <w:t>n</w:t>
      </w:r>
      <w:r w:rsidRPr="009675F0">
        <w:rPr>
          <w:rFonts w:eastAsia="Times New Roman" w:cs="Arial"/>
          <w:color w:val="222222"/>
          <w:sz w:val="24"/>
          <w:szCs w:val="24"/>
          <w:lang w:eastAsia="en-GB"/>
        </w:rPr>
        <w:t>e</w:t>
      </w:r>
      <w:r w:rsidRPr="009675F0">
        <w:rPr>
          <w:rFonts w:eastAsia="Times New Roman" w:cs="Arial"/>
          <w:color w:val="222222"/>
          <w:spacing w:val="-5"/>
          <w:sz w:val="24"/>
          <w:szCs w:val="24"/>
          <w:lang w:eastAsia="en-GB"/>
        </w:rPr>
        <w:t> </w:t>
      </w:r>
      <w:r w:rsidRPr="009675F0">
        <w:rPr>
          <w:rFonts w:eastAsia="Times New Roman" w:cs="Arial"/>
          <w:color w:val="222222"/>
          <w:sz w:val="24"/>
          <w:szCs w:val="24"/>
          <w:lang w:eastAsia="en-GB"/>
        </w:rPr>
        <w:t>wi</w:t>
      </w:r>
      <w:r w:rsidRPr="009675F0">
        <w:rPr>
          <w:rFonts w:eastAsia="Times New Roman" w:cs="Arial"/>
          <w:color w:val="222222"/>
          <w:spacing w:val="1"/>
          <w:sz w:val="24"/>
          <w:szCs w:val="24"/>
          <w:lang w:eastAsia="en-GB"/>
        </w:rPr>
        <w:t>t</w:t>
      </w:r>
      <w:r w:rsidRPr="009675F0">
        <w:rPr>
          <w:rFonts w:eastAsia="Times New Roman" w:cs="Arial"/>
          <w:color w:val="222222"/>
          <w:sz w:val="24"/>
          <w:szCs w:val="24"/>
          <w:lang w:eastAsia="en-GB"/>
        </w:rPr>
        <w:t>h</w:t>
      </w:r>
      <w:r w:rsidRPr="009675F0">
        <w:rPr>
          <w:rFonts w:eastAsia="Times New Roman" w:cs="Arial"/>
          <w:color w:val="222222"/>
          <w:spacing w:val="-3"/>
          <w:sz w:val="24"/>
          <w:szCs w:val="24"/>
          <w:lang w:eastAsia="en-GB"/>
        </w:rPr>
        <w:t> </w:t>
      </w:r>
      <w:r w:rsidRPr="009675F0">
        <w:rPr>
          <w:rFonts w:eastAsia="Times New Roman" w:cs="Arial"/>
          <w:color w:val="222222"/>
          <w:sz w:val="24"/>
          <w:szCs w:val="24"/>
          <w:lang w:eastAsia="en-GB"/>
        </w:rPr>
        <w:t>n</w:t>
      </w:r>
      <w:r w:rsidRPr="009675F0">
        <w:rPr>
          <w:rFonts w:eastAsia="Times New Roman" w:cs="Arial"/>
          <w:color w:val="222222"/>
          <w:spacing w:val="1"/>
          <w:sz w:val="24"/>
          <w:szCs w:val="24"/>
          <w:lang w:eastAsia="en-GB"/>
        </w:rPr>
        <w:t>at</w:t>
      </w:r>
      <w:r w:rsidRPr="009675F0">
        <w:rPr>
          <w:rFonts w:eastAsia="Times New Roman" w:cs="Arial"/>
          <w:color w:val="222222"/>
          <w:sz w:val="24"/>
          <w:szCs w:val="24"/>
          <w:lang w:eastAsia="en-GB"/>
        </w:rPr>
        <w:t>i</w:t>
      </w:r>
      <w:r w:rsidRPr="009675F0">
        <w:rPr>
          <w:rFonts w:eastAsia="Times New Roman" w:cs="Arial"/>
          <w:color w:val="222222"/>
          <w:spacing w:val="-1"/>
          <w:sz w:val="24"/>
          <w:szCs w:val="24"/>
          <w:lang w:eastAsia="en-GB"/>
        </w:rPr>
        <w:t>o</w:t>
      </w:r>
      <w:r w:rsidRPr="009675F0">
        <w:rPr>
          <w:rFonts w:eastAsia="Times New Roman" w:cs="Arial"/>
          <w:color w:val="222222"/>
          <w:spacing w:val="1"/>
          <w:sz w:val="24"/>
          <w:szCs w:val="24"/>
          <w:lang w:eastAsia="en-GB"/>
        </w:rPr>
        <w:t>n</w:t>
      </w:r>
      <w:r w:rsidRPr="009675F0">
        <w:rPr>
          <w:rFonts w:eastAsia="Times New Roman" w:cs="Arial"/>
          <w:color w:val="222222"/>
          <w:sz w:val="24"/>
          <w:szCs w:val="24"/>
          <w:lang w:eastAsia="en-GB"/>
        </w:rPr>
        <w:t>al</w:t>
      </w:r>
      <w:r w:rsidRPr="009675F0">
        <w:rPr>
          <w:rFonts w:eastAsia="Times New Roman" w:cs="Arial"/>
          <w:color w:val="222222"/>
          <w:spacing w:val="-7"/>
          <w:sz w:val="24"/>
          <w:szCs w:val="24"/>
          <w:lang w:eastAsia="en-GB"/>
        </w:rPr>
        <w:t> </w:t>
      </w:r>
      <w:r w:rsidRPr="009675F0">
        <w:rPr>
          <w:rFonts w:eastAsia="Times New Roman" w:cs="Arial"/>
          <w:color w:val="222222"/>
          <w:sz w:val="24"/>
          <w:szCs w:val="24"/>
          <w:lang w:eastAsia="en-GB"/>
        </w:rPr>
        <w:t>g</w:t>
      </w:r>
      <w:r w:rsidRPr="009675F0">
        <w:rPr>
          <w:rFonts w:eastAsia="Times New Roman" w:cs="Arial"/>
          <w:color w:val="222222"/>
          <w:spacing w:val="1"/>
          <w:sz w:val="24"/>
          <w:szCs w:val="24"/>
          <w:lang w:eastAsia="en-GB"/>
        </w:rPr>
        <w:t>u</w:t>
      </w:r>
      <w:r w:rsidRPr="009675F0">
        <w:rPr>
          <w:rFonts w:eastAsia="Times New Roman" w:cs="Arial"/>
          <w:color w:val="222222"/>
          <w:sz w:val="24"/>
          <w:szCs w:val="24"/>
          <w:lang w:eastAsia="en-GB"/>
        </w:rPr>
        <w:t>i</w:t>
      </w:r>
      <w:r w:rsidRPr="009675F0">
        <w:rPr>
          <w:rFonts w:eastAsia="Times New Roman" w:cs="Arial"/>
          <w:color w:val="222222"/>
          <w:spacing w:val="1"/>
          <w:sz w:val="24"/>
          <w:szCs w:val="24"/>
          <w:lang w:eastAsia="en-GB"/>
        </w:rPr>
        <w:t>d</w:t>
      </w:r>
      <w:r w:rsidRPr="009675F0">
        <w:rPr>
          <w:rFonts w:eastAsia="Times New Roman" w:cs="Arial"/>
          <w:color w:val="222222"/>
          <w:sz w:val="24"/>
          <w:szCs w:val="24"/>
          <w:lang w:eastAsia="en-GB"/>
        </w:rPr>
        <w:t>a</w:t>
      </w:r>
      <w:r w:rsidRPr="009675F0">
        <w:rPr>
          <w:rFonts w:eastAsia="Times New Roman" w:cs="Arial"/>
          <w:color w:val="222222"/>
          <w:spacing w:val="1"/>
          <w:sz w:val="24"/>
          <w:szCs w:val="24"/>
          <w:lang w:eastAsia="en-GB"/>
        </w:rPr>
        <w:t>n</w:t>
      </w:r>
      <w:r w:rsidRPr="009675F0">
        <w:rPr>
          <w:rFonts w:eastAsia="Times New Roman" w:cs="Arial"/>
          <w:color w:val="222222"/>
          <w:sz w:val="24"/>
          <w:szCs w:val="24"/>
          <w:lang w:eastAsia="en-GB"/>
        </w:rPr>
        <w:t>c</w:t>
      </w:r>
      <w:r w:rsidRPr="009675F0">
        <w:rPr>
          <w:rFonts w:eastAsia="Times New Roman" w:cs="Arial"/>
          <w:color w:val="222222"/>
          <w:spacing w:val="-2"/>
          <w:sz w:val="24"/>
          <w:szCs w:val="24"/>
          <w:lang w:eastAsia="en-GB"/>
        </w:rPr>
        <w:t>e</w:t>
      </w:r>
      <w:r w:rsidRPr="009675F0">
        <w:rPr>
          <w:rFonts w:eastAsia="Times New Roman" w:cs="Arial"/>
          <w:color w:val="222222"/>
          <w:sz w:val="24"/>
          <w:szCs w:val="24"/>
          <w:lang w:eastAsia="en-GB"/>
        </w:rPr>
        <w:t>.</w:t>
      </w:r>
      <w:r w:rsidRPr="009675F0">
        <w:rPr>
          <w:rFonts w:eastAsia="Times New Roman" w:cs="Arial"/>
          <w:color w:val="222222"/>
          <w:spacing w:val="-9"/>
          <w:sz w:val="24"/>
          <w:szCs w:val="24"/>
          <w:lang w:eastAsia="en-GB"/>
        </w:rPr>
        <w:t> </w:t>
      </w:r>
      <w:r w:rsidRPr="009675F0">
        <w:rPr>
          <w:rFonts w:eastAsia="Times New Roman" w:cs="Arial"/>
          <w:color w:val="222222"/>
          <w:sz w:val="24"/>
          <w:szCs w:val="24"/>
          <w:lang w:eastAsia="en-GB"/>
        </w:rPr>
        <w:t>If</w:t>
      </w:r>
      <w:r w:rsidRPr="009675F0">
        <w:rPr>
          <w:rFonts w:eastAsia="Times New Roman" w:cs="Arial"/>
          <w:color w:val="222222"/>
          <w:spacing w:val="-3"/>
          <w:sz w:val="24"/>
          <w:szCs w:val="24"/>
          <w:lang w:eastAsia="en-GB"/>
        </w:rPr>
        <w:t> </w:t>
      </w:r>
      <w:r w:rsidRPr="009675F0">
        <w:rPr>
          <w:rFonts w:eastAsia="Times New Roman" w:cs="Arial"/>
          <w:color w:val="222222"/>
          <w:spacing w:val="1"/>
          <w:sz w:val="24"/>
          <w:szCs w:val="24"/>
          <w:lang w:eastAsia="en-GB"/>
        </w:rPr>
        <w:t>ther</w:t>
      </w:r>
      <w:r w:rsidRPr="009675F0">
        <w:rPr>
          <w:rFonts w:eastAsia="Times New Roman" w:cs="Arial"/>
          <w:color w:val="222222"/>
          <w:sz w:val="24"/>
          <w:szCs w:val="24"/>
          <w:lang w:eastAsia="en-GB"/>
        </w:rPr>
        <w:t>e</w:t>
      </w:r>
      <w:r w:rsidRPr="009675F0">
        <w:rPr>
          <w:rFonts w:eastAsia="Times New Roman" w:cs="Arial"/>
          <w:color w:val="222222"/>
          <w:spacing w:val="-6"/>
          <w:sz w:val="24"/>
          <w:szCs w:val="24"/>
          <w:lang w:eastAsia="en-GB"/>
        </w:rPr>
        <w:t> </w:t>
      </w:r>
      <w:r w:rsidRPr="009675F0">
        <w:rPr>
          <w:rFonts w:eastAsia="Times New Roman" w:cs="Arial"/>
          <w:color w:val="222222"/>
          <w:sz w:val="24"/>
          <w:szCs w:val="24"/>
          <w:lang w:eastAsia="en-GB"/>
        </w:rPr>
        <w:t>is</w:t>
      </w:r>
      <w:r w:rsidRPr="009675F0">
        <w:rPr>
          <w:rFonts w:eastAsia="Times New Roman" w:cs="Arial"/>
          <w:color w:val="222222"/>
          <w:spacing w:val="-1"/>
          <w:sz w:val="24"/>
          <w:szCs w:val="24"/>
          <w:lang w:eastAsia="en-GB"/>
        </w:rPr>
        <w:t> </w:t>
      </w:r>
      <w:r w:rsidRPr="009675F0">
        <w:rPr>
          <w:rFonts w:eastAsia="Times New Roman" w:cs="Arial"/>
          <w:color w:val="222222"/>
          <w:sz w:val="24"/>
          <w:szCs w:val="24"/>
          <w:lang w:eastAsia="en-GB"/>
        </w:rPr>
        <w:t>a</w:t>
      </w:r>
      <w:r w:rsidRPr="009675F0">
        <w:rPr>
          <w:rFonts w:eastAsia="Times New Roman" w:cs="Arial"/>
          <w:color w:val="222222"/>
          <w:spacing w:val="-1"/>
          <w:sz w:val="24"/>
          <w:szCs w:val="24"/>
          <w:lang w:eastAsia="en-GB"/>
        </w:rPr>
        <w:t> c</w:t>
      </w:r>
      <w:r w:rsidRPr="009675F0">
        <w:rPr>
          <w:rFonts w:eastAsia="Times New Roman" w:cs="Arial"/>
          <w:color w:val="222222"/>
          <w:spacing w:val="1"/>
          <w:sz w:val="24"/>
          <w:szCs w:val="24"/>
          <w:lang w:eastAsia="en-GB"/>
        </w:rPr>
        <w:t>h</w:t>
      </w:r>
      <w:r w:rsidRPr="009675F0">
        <w:rPr>
          <w:rFonts w:eastAsia="Times New Roman" w:cs="Arial"/>
          <w:color w:val="222222"/>
          <w:sz w:val="24"/>
          <w:szCs w:val="24"/>
          <w:lang w:eastAsia="en-GB"/>
        </w:rPr>
        <w:t>a</w:t>
      </w:r>
      <w:r w:rsidRPr="009675F0">
        <w:rPr>
          <w:rFonts w:eastAsia="Times New Roman" w:cs="Arial"/>
          <w:color w:val="222222"/>
          <w:spacing w:val="4"/>
          <w:sz w:val="24"/>
          <w:szCs w:val="24"/>
          <w:lang w:eastAsia="en-GB"/>
        </w:rPr>
        <w:t>n</w:t>
      </w:r>
      <w:r w:rsidRPr="009675F0">
        <w:rPr>
          <w:rFonts w:eastAsia="Times New Roman" w:cs="Arial"/>
          <w:color w:val="222222"/>
          <w:spacing w:val="1"/>
          <w:sz w:val="24"/>
          <w:szCs w:val="24"/>
          <w:lang w:eastAsia="en-GB"/>
        </w:rPr>
        <w:t>g</w:t>
      </w:r>
      <w:r w:rsidRPr="009675F0">
        <w:rPr>
          <w:rFonts w:eastAsia="Times New Roman" w:cs="Arial"/>
          <w:color w:val="222222"/>
          <w:sz w:val="24"/>
          <w:szCs w:val="24"/>
          <w:lang w:eastAsia="en-GB"/>
        </w:rPr>
        <w:t>e </w:t>
      </w:r>
      <w:r w:rsidRPr="009675F0">
        <w:rPr>
          <w:rFonts w:eastAsia="Times New Roman" w:cs="Arial"/>
          <w:color w:val="222222"/>
          <w:spacing w:val="1"/>
          <w:sz w:val="24"/>
          <w:szCs w:val="24"/>
          <w:lang w:eastAsia="en-GB"/>
        </w:rPr>
        <w:t>t</w:t>
      </w:r>
      <w:r w:rsidRPr="009675F0">
        <w:rPr>
          <w:rFonts w:eastAsia="Times New Roman" w:cs="Arial"/>
          <w:color w:val="222222"/>
          <w:sz w:val="24"/>
          <w:szCs w:val="24"/>
          <w:lang w:eastAsia="en-GB"/>
        </w:rPr>
        <w:t>o</w:t>
      </w:r>
      <w:r w:rsidRPr="009675F0">
        <w:rPr>
          <w:rFonts w:eastAsia="Times New Roman" w:cs="Arial"/>
          <w:color w:val="222222"/>
          <w:spacing w:val="-3"/>
          <w:sz w:val="24"/>
          <w:szCs w:val="24"/>
          <w:lang w:eastAsia="en-GB"/>
        </w:rPr>
        <w:t> </w:t>
      </w:r>
      <w:r w:rsidRPr="009675F0">
        <w:rPr>
          <w:rFonts w:eastAsia="Times New Roman" w:cs="Arial"/>
          <w:color w:val="222222"/>
          <w:sz w:val="24"/>
          <w:szCs w:val="24"/>
          <w:lang w:eastAsia="en-GB"/>
        </w:rPr>
        <w:t>t</w:t>
      </w:r>
      <w:r w:rsidRPr="009675F0">
        <w:rPr>
          <w:rFonts w:eastAsia="Times New Roman" w:cs="Arial"/>
          <w:color w:val="222222"/>
          <w:spacing w:val="1"/>
          <w:sz w:val="24"/>
          <w:szCs w:val="24"/>
          <w:lang w:eastAsia="en-GB"/>
        </w:rPr>
        <w:t>h</w:t>
      </w:r>
      <w:r w:rsidRPr="009675F0">
        <w:rPr>
          <w:rFonts w:eastAsia="Times New Roman" w:cs="Arial"/>
          <w:color w:val="222222"/>
          <w:sz w:val="24"/>
          <w:szCs w:val="24"/>
          <w:lang w:eastAsia="en-GB"/>
        </w:rPr>
        <w:t>e</w:t>
      </w:r>
      <w:r w:rsidRPr="009675F0">
        <w:rPr>
          <w:rFonts w:eastAsia="Times New Roman" w:cs="Arial"/>
          <w:color w:val="222222"/>
          <w:spacing w:val="-4"/>
          <w:sz w:val="24"/>
          <w:szCs w:val="24"/>
          <w:lang w:eastAsia="en-GB"/>
        </w:rPr>
        <w:t> </w:t>
      </w:r>
      <w:r w:rsidRPr="009675F0">
        <w:rPr>
          <w:rFonts w:eastAsia="Times New Roman" w:cs="Arial"/>
          <w:color w:val="222222"/>
          <w:sz w:val="24"/>
          <w:szCs w:val="24"/>
          <w:lang w:eastAsia="en-GB"/>
        </w:rPr>
        <w:t>p</w:t>
      </w:r>
      <w:r w:rsidRPr="009675F0">
        <w:rPr>
          <w:rFonts w:eastAsia="Times New Roman" w:cs="Arial"/>
          <w:color w:val="222222"/>
          <w:spacing w:val="1"/>
          <w:sz w:val="24"/>
          <w:szCs w:val="24"/>
          <w:lang w:eastAsia="en-GB"/>
        </w:rPr>
        <w:t>l</w:t>
      </w:r>
      <w:r w:rsidRPr="009675F0">
        <w:rPr>
          <w:rFonts w:eastAsia="Times New Roman" w:cs="Arial"/>
          <w:color w:val="222222"/>
          <w:sz w:val="24"/>
          <w:szCs w:val="24"/>
          <w:lang w:eastAsia="en-GB"/>
        </w:rPr>
        <w:t>a</w:t>
      </w:r>
      <w:r w:rsidRPr="009675F0">
        <w:rPr>
          <w:rFonts w:eastAsia="Times New Roman" w:cs="Arial"/>
          <w:color w:val="222222"/>
          <w:spacing w:val="1"/>
          <w:sz w:val="24"/>
          <w:szCs w:val="24"/>
          <w:lang w:eastAsia="en-GB"/>
        </w:rPr>
        <w:t>n</w:t>
      </w:r>
      <w:r w:rsidRPr="009675F0">
        <w:rPr>
          <w:rFonts w:eastAsia="Times New Roman" w:cs="Arial"/>
          <w:color w:val="222222"/>
          <w:sz w:val="24"/>
          <w:szCs w:val="24"/>
          <w:lang w:eastAsia="en-GB"/>
        </w:rPr>
        <w:t>,</w:t>
      </w:r>
      <w:r>
        <w:rPr>
          <w:rFonts w:eastAsia="Times New Roman" w:cs="Arial"/>
          <w:color w:val="222222"/>
          <w:spacing w:val="-2"/>
          <w:sz w:val="24"/>
          <w:szCs w:val="24"/>
          <w:lang w:eastAsia="en-GB"/>
        </w:rPr>
        <w:t xml:space="preserve"> DUS </w:t>
      </w:r>
      <w:r w:rsidRPr="009675F0">
        <w:rPr>
          <w:rFonts w:eastAsia="Times New Roman" w:cs="Arial"/>
          <w:color w:val="222222"/>
          <w:sz w:val="24"/>
          <w:szCs w:val="24"/>
          <w:lang w:eastAsia="en-GB"/>
        </w:rPr>
        <w:t>wi</w:t>
      </w:r>
      <w:r w:rsidRPr="009675F0">
        <w:rPr>
          <w:rFonts w:eastAsia="Times New Roman" w:cs="Arial"/>
          <w:color w:val="222222"/>
          <w:spacing w:val="3"/>
          <w:sz w:val="24"/>
          <w:szCs w:val="24"/>
          <w:lang w:eastAsia="en-GB"/>
        </w:rPr>
        <w:t>l</w:t>
      </w:r>
      <w:r w:rsidRPr="009675F0">
        <w:rPr>
          <w:rFonts w:eastAsia="Times New Roman" w:cs="Arial"/>
          <w:color w:val="222222"/>
          <w:sz w:val="24"/>
          <w:szCs w:val="24"/>
          <w:lang w:eastAsia="en-GB"/>
        </w:rPr>
        <w:t>l</w:t>
      </w:r>
      <w:r w:rsidRPr="009675F0">
        <w:rPr>
          <w:rFonts w:eastAsia="Times New Roman" w:cs="Arial"/>
          <w:color w:val="222222"/>
          <w:spacing w:val="-3"/>
          <w:sz w:val="24"/>
          <w:szCs w:val="24"/>
          <w:lang w:eastAsia="en-GB"/>
        </w:rPr>
        <w:t> </w:t>
      </w:r>
      <w:r w:rsidRPr="009675F0">
        <w:rPr>
          <w:rFonts w:eastAsia="Times New Roman" w:cs="Arial"/>
          <w:color w:val="222222"/>
          <w:sz w:val="24"/>
          <w:szCs w:val="24"/>
          <w:lang w:eastAsia="en-GB"/>
        </w:rPr>
        <w:t>not</w:t>
      </w:r>
      <w:r w:rsidRPr="009675F0">
        <w:rPr>
          <w:rFonts w:eastAsia="Times New Roman" w:cs="Arial"/>
          <w:color w:val="222222"/>
          <w:spacing w:val="1"/>
          <w:sz w:val="24"/>
          <w:szCs w:val="24"/>
          <w:lang w:eastAsia="en-GB"/>
        </w:rPr>
        <w:t>i</w:t>
      </w:r>
      <w:r w:rsidRPr="009675F0">
        <w:rPr>
          <w:rFonts w:eastAsia="Times New Roman" w:cs="Arial"/>
          <w:color w:val="222222"/>
          <w:sz w:val="24"/>
          <w:szCs w:val="24"/>
          <w:lang w:eastAsia="en-GB"/>
        </w:rPr>
        <w:t>fy</w:t>
      </w:r>
      <w:r w:rsidRPr="009675F0">
        <w:rPr>
          <w:rFonts w:eastAsia="Times New Roman" w:cs="Arial"/>
          <w:color w:val="222222"/>
          <w:spacing w:val="-7"/>
          <w:sz w:val="24"/>
          <w:szCs w:val="24"/>
          <w:lang w:eastAsia="en-GB"/>
        </w:rPr>
        <w:t> </w:t>
      </w:r>
      <w:r w:rsidRPr="009675F0">
        <w:rPr>
          <w:rFonts w:eastAsia="Times New Roman" w:cs="Arial"/>
          <w:color w:val="222222"/>
          <w:sz w:val="24"/>
          <w:szCs w:val="24"/>
          <w:lang w:eastAsia="en-GB"/>
        </w:rPr>
        <w:t>t</w:t>
      </w:r>
      <w:r w:rsidRPr="009675F0">
        <w:rPr>
          <w:rFonts w:eastAsia="Times New Roman" w:cs="Arial"/>
          <w:color w:val="222222"/>
          <w:spacing w:val="1"/>
          <w:sz w:val="24"/>
          <w:szCs w:val="24"/>
          <w:lang w:eastAsia="en-GB"/>
        </w:rPr>
        <w:t>h</w:t>
      </w:r>
      <w:r w:rsidRPr="009675F0">
        <w:rPr>
          <w:rFonts w:eastAsia="Times New Roman" w:cs="Arial"/>
          <w:color w:val="222222"/>
          <w:sz w:val="24"/>
          <w:szCs w:val="24"/>
          <w:lang w:eastAsia="en-GB"/>
        </w:rPr>
        <w:t>e</w:t>
      </w:r>
      <w:r w:rsidRPr="009675F0">
        <w:rPr>
          <w:rFonts w:eastAsia="Times New Roman" w:cs="Arial"/>
          <w:color w:val="222222"/>
          <w:spacing w:val="-2"/>
          <w:sz w:val="24"/>
          <w:szCs w:val="24"/>
          <w:lang w:eastAsia="en-GB"/>
        </w:rPr>
        <w:t> </w:t>
      </w:r>
      <w:r w:rsidRPr="009675F0">
        <w:rPr>
          <w:rFonts w:eastAsia="Times New Roman" w:cs="Arial"/>
          <w:color w:val="222222"/>
          <w:sz w:val="24"/>
          <w:szCs w:val="24"/>
          <w:lang w:eastAsia="en-GB"/>
        </w:rPr>
        <w:t>ICB</w:t>
      </w:r>
      <w:r w:rsidRPr="009675F0">
        <w:rPr>
          <w:rFonts w:eastAsia="Times New Roman" w:cs="Arial"/>
          <w:color w:val="222222"/>
          <w:spacing w:val="-4"/>
          <w:sz w:val="24"/>
          <w:szCs w:val="24"/>
          <w:lang w:eastAsia="en-GB"/>
        </w:rPr>
        <w:t> </w:t>
      </w:r>
      <w:r w:rsidRPr="009675F0">
        <w:rPr>
          <w:rFonts w:eastAsia="Times New Roman" w:cs="Arial"/>
          <w:color w:val="222222"/>
          <w:spacing w:val="2"/>
          <w:sz w:val="24"/>
          <w:szCs w:val="24"/>
          <w:lang w:eastAsia="en-GB"/>
        </w:rPr>
        <w:t>t</w:t>
      </w:r>
      <w:r w:rsidRPr="009675F0">
        <w:rPr>
          <w:rFonts w:eastAsia="Times New Roman" w:cs="Arial"/>
          <w:color w:val="222222"/>
          <w:sz w:val="24"/>
          <w:szCs w:val="24"/>
          <w:lang w:eastAsia="en-GB"/>
        </w:rPr>
        <w:t>o</w:t>
      </w:r>
      <w:r w:rsidRPr="009675F0">
        <w:rPr>
          <w:rFonts w:eastAsia="Times New Roman" w:cs="Arial"/>
          <w:color w:val="222222"/>
          <w:spacing w:val="-3"/>
          <w:sz w:val="24"/>
          <w:szCs w:val="24"/>
          <w:lang w:eastAsia="en-GB"/>
        </w:rPr>
        <w:t> </w:t>
      </w:r>
      <w:r w:rsidRPr="009675F0">
        <w:rPr>
          <w:rFonts w:eastAsia="Times New Roman" w:cs="Arial"/>
          <w:color w:val="222222"/>
          <w:sz w:val="24"/>
          <w:szCs w:val="24"/>
          <w:lang w:eastAsia="en-GB"/>
        </w:rPr>
        <w:t>a</w:t>
      </w:r>
      <w:r w:rsidRPr="009675F0">
        <w:rPr>
          <w:rFonts w:eastAsia="Times New Roman" w:cs="Arial"/>
          <w:color w:val="222222"/>
          <w:spacing w:val="3"/>
          <w:sz w:val="24"/>
          <w:szCs w:val="24"/>
          <w:lang w:eastAsia="en-GB"/>
        </w:rPr>
        <w:t>g</w:t>
      </w:r>
      <w:r w:rsidRPr="009675F0">
        <w:rPr>
          <w:rFonts w:eastAsia="Times New Roman" w:cs="Arial"/>
          <w:color w:val="222222"/>
          <w:spacing w:val="-1"/>
          <w:sz w:val="24"/>
          <w:szCs w:val="24"/>
          <w:lang w:eastAsia="en-GB"/>
        </w:rPr>
        <w:t>r</w:t>
      </w:r>
      <w:r w:rsidRPr="009675F0">
        <w:rPr>
          <w:rFonts w:eastAsia="Times New Roman" w:cs="Arial"/>
          <w:color w:val="222222"/>
          <w:spacing w:val="1"/>
          <w:sz w:val="24"/>
          <w:szCs w:val="24"/>
          <w:lang w:eastAsia="en-GB"/>
        </w:rPr>
        <w:t>e</w:t>
      </w:r>
      <w:r w:rsidRPr="009675F0">
        <w:rPr>
          <w:rFonts w:eastAsia="Times New Roman" w:cs="Arial"/>
          <w:color w:val="222222"/>
          <w:sz w:val="24"/>
          <w:szCs w:val="24"/>
          <w:lang w:eastAsia="en-GB"/>
        </w:rPr>
        <w:t>e</w:t>
      </w:r>
      <w:r w:rsidRPr="009675F0">
        <w:rPr>
          <w:rFonts w:eastAsia="Times New Roman" w:cs="Arial"/>
          <w:color w:val="222222"/>
          <w:spacing w:val="-5"/>
          <w:sz w:val="24"/>
          <w:szCs w:val="24"/>
          <w:lang w:eastAsia="en-GB"/>
        </w:rPr>
        <w:t> </w:t>
      </w:r>
      <w:r w:rsidRPr="009675F0">
        <w:rPr>
          <w:rFonts w:eastAsia="Times New Roman" w:cs="Arial"/>
          <w:color w:val="222222"/>
          <w:spacing w:val="-1"/>
          <w:sz w:val="24"/>
          <w:szCs w:val="24"/>
          <w:lang w:eastAsia="en-GB"/>
        </w:rPr>
        <w:t>s</w:t>
      </w:r>
      <w:r w:rsidRPr="009675F0">
        <w:rPr>
          <w:rFonts w:eastAsia="Times New Roman" w:cs="Arial"/>
          <w:color w:val="222222"/>
          <w:sz w:val="24"/>
          <w:szCs w:val="24"/>
          <w:lang w:eastAsia="en-GB"/>
        </w:rPr>
        <w:t>i</w:t>
      </w:r>
      <w:r w:rsidRPr="009675F0">
        <w:rPr>
          <w:rFonts w:eastAsia="Times New Roman" w:cs="Arial"/>
          <w:color w:val="222222"/>
          <w:spacing w:val="1"/>
          <w:sz w:val="24"/>
          <w:szCs w:val="24"/>
          <w:lang w:eastAsia="en-GB"/>
        </w:rPr>
        <w:t>g</w:t>
      </w:r>
      <w:r w:rsidRPr="009675F0">
        <w:rPr>
          <w:rFonts w:eastAsia="Times New Roman" w:cs="Arial"/>
          <w:color w:val="222222"/>
          <w:sz w:val="24"/>
          <w:szCs w:val="24"/>
          <w:lang w:eastAsia="en-GB"/>
        </w:rPr>
        <w:t>n</w:t>
      </w:r>
      <w:r w:rsidRPr="009675F0">
        <w:rPr>
          <w:rFonts w:eastAsia="Times New Roman" w:cs="Arial"/>
          <w:color w:val="222222"/>
          <w:spacing w:val="-3"/>
          <w:sz w:val="24"/>
          <w:szCs w:val="24"/>
          <w:lang w:eastAsia="en-GB"/>
        </w:rPr>
        <w:t> </w:t>
      </w:r>
      <w:r w:rsidRPr="009675F0">
        <w:rPr>
          <w:rFonts w:eastAsia="Times New Roman" w:cs="Arial"/>
          <w:color w:val="222222"/>
          <w:spacing w:val="-1"/>
          <w:sz w:val="24"/>
          <w:szCs w:val="24"/>
          <w:lang w:eastAsia="en-GB"/>
        </w:rPr>
        <w:t>o</w:t>
      </w:r>
      <w:r w:rsidRPr="009675F0">
        <w:rPr>
          <w:rFonts w:eastAsia="Times New Roman" w:cs="Arial"/>
          <w:color w:val="222222"/>
          <w:spacing w:val="2"/>
          <w:sz w:val="24"/>
          <w:szCs w:val="24"/>
          <w:lang w:eastAsia="en-GB"/>
        </w:rPr>
        <w:t>f</w:t>
      </w:r>
      <w:r w:rsidRPr="009675F0">
        <w:rPr>
          <w:rFonts w:eastAsia="Times New Roman" w:cs="Arial"/>
          <w:color w:val="222222"/>
          <w:sz w:val="24"/>
          <w:szCs w:val="24"/>
          <w:lang w:eastAsia="en-GB"/>
        </w:rPr>
        <w:t>f</w:t>
      </w:r>
      <w:r w:rsidRPr="009675F0">
        <w:rPr>
          <w:rFonts w:eastAsia="Times New Roman" w:cs="Arial"/>
          <w:color w:val="222222"/>
          <w:spacing w:val="-4"/>
          <w:sz w:val="24"/>
          <w:szCs w:val="24"/>
          <w:lang w:eastAsia="en-GB"/>
        </w:rPr>
        <w:t> </w:t>
      </w:r>
      <w:r w:rsidRPr="009675F0">
        <w:rPr>
          <w:rFonts w:eastAsia="Times New Roman" w:cs="Arial"/>
          <w:color w:val="222222"/>
          <w:spacing w:val="1"/>
          <w:sz w:val="24"/>
          <w:szCs w:val="24"/>
          <w:lang w:eastAsia="en-GB"/>
        </w:rPr>
        <w:t>th</w:t>
      </w:r>
      <w:r w:rsidRPr="009675F0">
        <w:rPr>
          <w:rFonts w:eastAsia="Times New Roman" w:cs="Arial"/>
          <w:color w:val="222222"/>
          <w:sz w:val="24"/>
          <w:szCs w:val="24"/>
          <w:lang w:eastAsia="en-GB"/>
        </w:rPr>
        <w:t>e</w:t>
      </w:r>
      <w:r w:rsidRPr="009675F0">
        <w:rPr>
          <w:rFonts w:eastAsia="Times New Roman" w:cs="Arial"/>
          <w:color w:val="222222"/>
          <w:spacing w:val="-2"/>
          <w:sz w:val="24"/>
          <w:szCs w:val="24"/>
          <w:lang w:eastAsia="en-GB"/>
        </w:rPr>
        <w:t> </w:t>
      </w:r>
      <w:r w:rsidRPr="009675F0">
        <w:rPr>
          <w:rFonts w:eastAsia="Times New Roman" w:cs="Arial"/>
          <w:color w:val="222222"/>
          <w:spacing w:val="-1"/>
          <w:sz w:val="24"/>
          <w:szCs w:val="24"/>
          <w:lang w:eastAsia="en-GB"/>
        </w:rPr>
        <w:t>c</w:t>
      </w:r>
      <w:r w:rsidRPr="009675F0">
        <w:rPr>
          <w:rFonts w:eastAsia="Times New Roman" w:cs="Arial"/>
          <w:color w:val="222222"/>
          <w:spacing w:val="1"/>
          <w:sz w:val="24"/>
          <w:szCs w:val="24"/>
          <w:lang w:eastAsia="en-GB"/>
        </w:rPr>
        <w:t>h</w:t>
      </w:r>
      <w:r w:rsidRPr="009675F0">
        <w:rPr>
          <w:rFonts w:eastAsia="Times New Roman" w:cs="Arial"/>
          <w:color w:val="222222"/>
          <w:sz w:val="24"/>
          <w:szCs w:val="24"/>
          <w:lang w:eastAsia="en-GB"/>
        </w:rPr>
        <w:t>a</w:t>
      </w:r>
      <w:r w:rsidRPr="009675F0">
        <w:rPr>
          <w:rFonts w:eastAsia="Times New Roman" w:cs="Arial"/>
          <w:color w:val="222222"/>
          <w:spacing w:val="1"/>
          <w:sz w:val="24"/>
          <w:szCs w:val="24"/>
          <w:lang w:eastAsia="en-GB"/>
        </w:rPr>
        <w:t>ng</w:t>
      </w:r>
      <w:r w:rsidRPr="009675F0">
        <w:rPr>
          <w:rFonts w:eastAsia="Times New Roman" w:cs="Arial"/>
          <w:color w:val="222222"/>
          <w:spacing w:val="5"/>
          <w:sz w:val="24"/>
          <w:szCs w:val="24"/>
          <w:lang w:eastAsia="en-GB"/>
        </w:rPr>
        <w:t>e</w:t>
      </w:r>
      <w:r w:rsidRPr="009675F0">
        <w:rPr>
          <w:rFonts w:eastAsia="Times New Roman" w:cs="Arial"/>
          <w:color w:val="222222"/>
          <w:sz w:val="24"/>
          <w:szCs w:val="24"/>
          <w:lang w:eastAsia="en-GB"/>
        </w:rPr>
        <w:t>.</w:t>
      </w:r>
    </w:p>
    <w:p w14:paraId="59B9BC48" w14:textId="392A10E4" w:rsidR="003D5AC2" w:rsidRPr="003D5AC2" w:rsidRDefault="003D5AC2" w:rsidP="00A733CB">
      <w:pPr>
        <w:spacing w:before="360" w:after="280" w:line="360" w:lineRule="atLeast"/>
        <w:ind w:left="-284"/>
        <w:rPr>
          <w:sz w:val="24"/>
          <w:szCs w:val="24"/>
        </w:rPr>
      </w:pPr>
      <w:r w:rsidRPr="003D5AC2">
        <w:rPr>
          <w:sz w:val="24"/>
          <w:szCs w:val="24"/>
        </w:rPr>
        <w:t>We will review the plan</w:t>
      </w:r>
      <w:r w:rsidR="009675F0">
        <w:rPr>
          <w:sz w:val="24"/>
          <w:szCs w:val="24"/>
        </w:rPr>
        <w:t xml:space="preserve"> </w:t>
      </w:r>
      <w:r w:rsidRPr="003D5AC2">
        <w:rPr>
          <w:sz w:val="24"/>
          <w:szCs w:val="24"/>
        </w:rPr>
        <w:t xml:space="preserve">to ensure our focus remains up to date; with ongoing improvement work our patient safety incident profile is likely to change. This will also provide an opportunity to re-engage with stakeholders to discuss and agree any changes made in the previous 12 months. </w:t>
      </w:r>
    </w:p>
    <w:p w14:paraId="4578EB0D" w14:textId="2A50675F" w:rsidR="003D5AC2" w:rsidRPr="003D5AC2" w:rsidRDefault="00FB37D0" w:rsidP="003D5AC2">
      <w:pPr>
        <w:spacing w:after="280" w:line="360" w:lineRule="atLeast"/>
        <w:ind w:left="-284"/>
        <w:rPr>
          <w:sz w:val="24"/>
          <w:szCs w:val="24"/>
        </w:rPr>
      </w:pPr>
      <w:r>
        <w:rPr>
          <w:sz w:val="24"/>
          <w:szCs w:val="24"/>
        </w:rPr>
        <w:lastRenderedPageBreak/>
        <w:t>U</w:t>
      </w:r>
      <w:r w:rsidR="003D5AC2" w:rsidRPr="003D5AC2">
        <w:rPr>
          <w:sz w:val="24"/>
          <w:szCs w:val="24"/>
        </w:rPr>
        <w:t>pdate</w:t>
      </w:r>
      <w:r>
        <w:rPr>
          <w:sz w:val="24"/>
          <w:szCs w:val="24"/>
        </w:rPr>
        <w:t>d</w:t>
      </w:r>
      <w:r w:rsidR="003D5AC2" w:rsidRPr="003D5AC2">
        <w:rPr>
          <w:sz w:val="24"/>
          <w:szCs w:val="24"/>
        </w:rPr>
        <w:t xml:space="preserve"> plan</w:t>
      </w:r>
      <w:r>
        <w:rPr>
          <w:sz w:val="24"/>
          <w:szCs w:val="24"/>
        </w:rPr>
        <w:t>s</w:t>
      </w:r>
      <w:r w:rsidR="003D5AC2" w:rsidRPr="003D5AC2">
        <w:rPr>
          <w:sz w:val="24"/>
          <w:szCs w:val="24"/>
        </w:rPr>
        <w:t xml:space="preserve"> will be published on our website</w:t>
      </w:r>
      <w:r w:rsidR="003506F5">
        <w:rPr>
          <w:sz w:val="24"/>
          <w:szCs w:val="24"/>
        </w:rPr>
        <w:t>,</w:t>
      </w:r>
      <w:r w:rsidR="003D5AC2" w:rsidRPr="003D5AC2">
        <w:rPr>
          <w:sz w:val="24"/>
          <w:szCs w:val="24"/>
        </w:rPr>
        <w:t xml:space="preserve"> replacing </w:t>
      </w:r>
      <w:r w:rsidR="003506F5">
        <w:rPr>
          <w:sz w:val="24"/>
          <w:szCs w:val="24"/>
        </w:rPr>
        <w:t>the</w:t>
      </w:r>
      <w:r w:rsidR="003D5AC2" w:rsidRPr="003D5AC2">
        <w:rPr>
          <w:sz w:val="24"/>
          <w:szCs w:val="24"/>
        </w:rPr>
        <w:t xml:space="preserve"> previous version.  </w:t>
      </w:r>
    </w:p>
    <w:p w14:paraId="1F7A2E29" w14:textId="7E2C24D3" w:rsidR="002D7494" w:rsidRPr="00FB40FA" w:rsidRDefault="003D5AC2" w:rsidP="00FB40FA">
      <w:pPr>
        <w:spacing w:after="280" w:line="360" w:lineRule="atLeast"/>
        <w:ind w:left="-284"/>
        <w:rPr>
          <w:sz w:val="24"/>
          <w:szCs w:val="24"/>
        </w:rPr>
      </w:pPr>
      <w:r w:rsidRPr="003D5AC2">
        <w:rPr>
          <w:sz w:val="24"/>
          <w:szCs w:val="24"/>
        </w:rPr>
        <w:t xml:space="preserve">A rigorous planning exercise </w:t>
      </w:r>
      <w:r w:rsidR="00C56351" w:rsidRPr="003D5AC2">
        <w:rPr>
          <w:sz w:val="24"/>
          <w:szCs w:val="24"/>
        </w:rPr>
        <w:t xml:space="preserve">will </w:t>
      </w:r>
      <w:r w:rsidR="00C56351">
        <w:rPr>
          <w:sz w:val="24"/>
          <w:szCs w:val="24"/>
        </w:rPr>
        <w:t xml:space="preserve">be undertaken </w:t>
      </w:r>
      <w:r w:rsidR="00C56351" w:rsidRPr="003D5AC2">
        <w:rPr>
          <w:sz w:val="24"/>
          <w:szCs w:val="24"/>
        </w:rPr>
        <w:t xml:space="preserve">every four years and more frequently if appropriate (as agreed with our integrated care board (ICB)) to ensure efforts continue to be balanced between learning and improvement. </w:t>
      </w:r>
      <w:r w:rsidR="00C56351">
        <w:rPr>
          <w:sz w:val="24"/>
          <w:szCs w:val="24"/>
        </w:rPr>
        <w:t>This more in-depth review will includ</w:t>
      </w:r>
      <w:r w:rsidR="006C370F">
        <w:rPr>
          <w:sz w:val="24"/>
          <w:szCs w:val="24"/>
        </w:rPr>
        <w:t xml:space="preserve">e </w:t>
      </w:r>
      <w:r w:rsidR="00C56351">
        <w:rPr>
          <w:sz w:val="24"/>
          <w:szCs w:val="24"/>
        </w:rPr>
        <w:t>reviewing our response capacity</w:t>
      </w:r>
      <w:r w:rsidR="00BA6201">
        <w:rPr>
          <w:sz w:val="24"/>
          <w:szCs w:val="24"/>
        </w:rPr>
        <w:t xml:space="preserve">, </w:t>
      </w:r>
      <w:r w:rsidR="00E44E29">
        <w:rPr>
          <w:sz w:val="24"/>
          <w:szCs w:val="24"/>
        </w:rPr>
        <w:t xml:space="preserve">mapping </w:t>
      </w:r>
      <w:r w:rsidR="00C56351">
        <w:rPr>
          <w:sz w:val="24"/>
          <w:szCs w:val="24"/>
        </w:rPr>
        <w:t xml:space="preserve">our </w:t>
      </w:r>
      <w:r w:rsidR="00E44E29">
        <w:rPr>
          <w:sz w:val="24"/>
          <w:szCs w:val="24"/>
        </w:rPr>
        <w:t xml:space="preserve">services, </w:t>
      </w:r>
      <w:r w:rsidR="00BA6201">
        <w:rPr>
          <w:sz w:val="24"/>
          <w:szCs w:val="24"/>
        </w:rPr>
        <w:t xml:space="preserve">a </w:t>
      </w:r>
      <w:r w:rsidR="00DE3F8D">
        <w:rPr>
          <w:sz w:val="24"/>
          <w:szCs w:val="24"/>
        </w:rPr>
        <w:t xml:space="preserve">wide </w:t>
      </w:r>
      <w:r w:rsidRPr="003D5AC2">
        <w:rPr>
          <w:sz w:val="24"/>
          <w:szCs w:val="24"/>
        </w:rPr>
        <w:t xml:space="preserve">review of </w:t>
      </w:r>
      <w:r w:rsidR="00F148EF">
        <w:rPr>
          <w:sz w:val="24"/>
          <w:szCs w:val="24"/>
        </w:rPr>
        <w:t xml:space="preserve">organisational </w:t>
      </w:r>
      <w:r w:rsidRPr="003D5AC2">
        <w:rPr>
          <w:sz w:val="24"/>
          <w:szCs w:val="24"/>
        </w:rPr>
        <w:t>data (</w:t>
      </w:r>
      <w:r w:rsidR="002F07F7">
        <w:rPr>
          <w:sz w:val="24"/>
          <w:szCs w:val="24"/>
        </w:rPr>
        <w:t>for example,</w:t>
      </w:r>
      <w:r w:rsidRPr="003D5AC2">
        <w:rPr>
          <w:sz w:val="24"/>
          <w:szCs w:val="24"/>
        </w:rPr>
        <w:t xml:space="preserve"> </w:t>
      </w:r>
      <w:r w:rsidR="00196367">
        <w:rPr>
          <w:sz w:val="24"/>
          <w:szCs w:val="24"/>
        </w:rPr>
        <w:t>patient safety incident investigation (</w:t>
      </w:r>
      <w:r w:rsidRPr="003D5AC2">
        <w:rPr>
          <w:sz w:val="24"/>
          <w:szCs w:val="24"/>
        </w:rPr>
        <w:t>PSII</w:t>
      </w:r>
      <w:r w:rsidR="00196367">
        <w:rPr>
          <w:sz w:val="24"/>
          <w:szCs w:val="24"/>
        </w:rPr>
        <w:t>)</w:t>
      </w:r>
      <w:r w:rsidRPr="003D5AC2">
        <w:rPr>
          <w:sz w:val="24"/>
          <w:szCs w:val="24"/>
        </w:rPr>
        <w:t xml:space="preserve"> reports, improvement plans</w:t>
      </w:r>
      <w:r w:rsidR="000D10DA">
        <w:rPr>
          <w:sz w:val="24"/>
          <w:szCs w:val="24"/>
        </w:rPr>
        <w:t>, complaints</w:t>
      </w:r>
      <w:r w:rsidR="00F148EF">
        <w:rPr>
          <w:sz w:val="24"/>
          <w:szCs w:val="24"/>
        </w:rPr>
        <w:t xml:space="preserve">, </w:t>
      </w:r>
      <w:r w:rsidR="002F07F7">
        <w:rPr>
          <w:sz w:val="24"/>
          <w:szCs w:val="24"/>
        </w:rPr>
        <w:t xml:space="preserve">claims, </w:t>
      </w:r>
      <w:r w:rsidR="00F148EF">
        <w:rPr>
          <w:sz w:val="24"/>
          <w:szCs w:val="24"/>
        </w:rPr>
        <w:t>staff survey results, inequalities data,</w:t>
      </w:r>
      <w:r w:rsidRPr="003D5AC2">
        <w:rPr>
          <w:sz w:val="24"/>
          <w:szCs w:val="24"/>
        </w:rPr>
        <w:t xml:space="preserve"> and reporting data) and wider stakeholder engagement </w:t>
      </w:r>
      <w:r w:rsidR="002D7494">
        <w:rPr>
          <w:bCs/>
        </w:rPr>
        <w:br w:type="page"/>
      </w:r>
    </w:p>
    <w:p w14:paraId="5FDD0134" w14:textId="19A9B76F" w:rsidR="003F1947" w:rsidRDefault="009C435B" w:rsidP="00FD203E">
      <w:pPr>
        <w:pStyle w:val="Heading1"/>
        <w:spacing w:after="280"/>
        <w:ind w:left="-284"/>
        <w:rPr>
          <w:rFonts w:cs="Arial"/>
          <w:b w:val="0"/>
          <w:bCs w:val="0"/>
          <w:color w:val="005EB8"/>
          <w:sz w:val="36"/>
          <w:szCs w:val="36"/>
        </w:rPr>
      </w:pPr>
      <w:bookmarkStart w:id="19" w:name="_Toc106014105"/>
      <w:r>
        <w:rPr>
          <w:rFonts w:cs="Arial"/>
          <w:b w:val="0"/>
          <w:bCs w:val="0"/>
          <w:color w:val="005EB8"/>
          <w:sz w:val="36"/>
          <w:szCs w:val="36"/>
        </w:rPr>
        <w:lastRenderedPageBreak/>
        <w:t>Responding to patient safety incidents</w:t>
      </w:r>
      <w:bookmarkEnd w:id="19"/>
    </w:p>
    <w:p w14:paraId="14F0CBF5" w14:textId="4B424F27" w:rsidR="009C435B" w:rsidRDefault="009C435B" w:rsidP="00345EEE">
      <w:pPr>
        <w:pStyle w:val="Heading1"/>
        <w:spacing w:before="360" w:after="280"/>
        <w:ind w:left="-284"/>
        <w:rPr>
          <w:rFonts w:cs="Arial"/>
          <w:color w:val="auto"/>
        </w:rPr>
      </w:pPr>
      <w:bookmarkStart w:id="20" w:name="_Toc106014106"/>
      <w:r>
        <w:rPr>
          <w:rFonts w:cs="Arial"/>
          <w:color w:val="auto"/>
        </w:rPr>
        <w:t>Patient safety incident reporting arrangements</w:t>
      </w:r>
      <w:bookmarkEnd w:id="20"/>
    </w:p>
    <w:p w14:paraId="27AD7341" w14:textId="574CBD5E" w:rsidR="00FB40FA" w:rsidRDefault="00FB40FA" w:rsidP="00FB40FA">
      <w:r>
        <w:t>All patient safety- related incidents are required to be immediately reported to the DUS Director for investigation. Scans and reports are peer reviewed for quality assurance. Systems and processes would be reviewed also though we have a small team with clear protocols. All incidents are reviewed at a</w:t>
      </w:r>
      <w:r w:rsidR="00FD1F41">
        <w:t>n</w:t>
      </w:r>
      <w:r>
        <w:t xml:space="preserve"> MDT SEA meeting for discussion and learning.</w:t>
      </w:r>
    </w:p>
    <w:p w14:paraId="6B0AF628" w14:textId="48B3C9E9" w:rsidR="00FB40FA" w:rsidRPr="00FB40FA" w:rsidRDefault="00FB40FA" w:rsidP="00FB40FA">
      <w:r>
        <w:t>Serious incidents will be reported to the commissioner and CQC as appropriate</w:t>
      </w:r>
    </w:p>
    <w:p w14:paraId="059EF80C" w14:textId="38F082B0" w:rsidR="006657E7" w:rsidRDefault="00F94B63" w:rsidP="00345EEE">
      <w:pPr>
        <w:pStyle w:val="Heading1"/>
        <w:spacing w:before="360" w:after="280"/>
        <w:ind w:left="-284"/>
        <w:rPr>
          <w:rFonts w:cs="Arial"/>
          <w:color w:val="auto"/>
        </w:rPr>
      </w:pPr>
      <w:bookmarkStart w:id="21" w:name="_Toc106014107"/>
      <w:r>
        <w:rPr>
          <w:rFonts w:cs="Arial"/>
          <w:color w:val="auto"/>
        </w:rPr>
        <w:t>Patient safety incident response decision-making</w:t>
      </w:r>
      <w:bookmarkEnd w:id="21"/>
    </w:p>
    <w:p w14:paraId="5ABD849B" w14:textId="07C00A56" w:rsidR="00FB40FA" w:rsidRPr="00FB40FA" w:rsidRDefault="00FB40FA" w:rsidP="00FB40FA">
      <w:r>
        <w:t xml:space="preserve">Patient safety incidents are </w:t>
      </w:r>
      <w:r w:rsidR="00D86483">
        <w:t>categorised</w:t>
      </w:r>
      <w:r>
        <w:t xml:space="preserve"> for severity </w:t>
      </w:r>
      <w:r w:rsidR="00D86483">
        <w:t xml:space="preserve">and likelihood of recurrence. Incidents with an unexpectedly high level of risk or with potential </w:t>
      </w:r>
      <w:r w:rsidR="004B1596">
        <w:t>for</w:t>
      </w:r>
      <w:r w:rsidR="00D86483">
        <w:t xml:space="preserve"> learning and improvements will need a response in a timely manner. DUS will investigate all incidents and discuss at our regular MDT to ensure discussion and learning.    </w:t>
      </w:r>
    </w:p>
    <w:p w14:paraId="4B10EE25" w14:textId="272440FB" w:rsidR="00A24B8E" w:rsidRDefault="00291FFE" w:rsidP="00A24B8E">
      <w:pPr>
        <w:pStyle w:val="Heading1"/>
        <w:spacing w:before="280" w:after="280"/>
        <w:ind w:left="-284"/>
        <w:rPr>
          <w:rFonts w:cs="Arial"/>
          <w:color w:val="auto"/>
        </w:rPr>
      </w:pPr>
      <w:bookmarkStart w:id="22" w:name="_Toc106014108"/>
      <w:r>
        <w:rPr>
          <w:rFonts w:cs="Arial"/>
          <w:color w:val="auto"/>
        </w:rPr>
        <w:t>Responding to cross-system incidents/issues</w:t>
      </w:r>
      <w:bookmarkEnd w:id="22"/>
    </w:p>
    <w:p w14:paraId="613D4565" w14:textId="5BF46787" w:rsidR="00D86483" w:rsidRPr="00D86483" w:rsidRDefault="00D86483" w:rsidP="00D86483">
      <w:r>
        <w:t xml:space="preserve">We work closely with system partners and referring clinicians when needed to ensure a considered and coordinated learning response </w:t>
      </w:r>
    </w:p>
    <w:p w14:paraId="58EE5B07" w14:textId="7B3C11D5" w:rsidR="0080364A" w:rsidRDefault="0080364A" w:rsidP="00345EEE">
      <w:pPr>
        <w:pStyle w:val="Heading1"/>
        <w:spacing w:before="360" w:after="280"/>
        <w:ind w:left="-284"/>
        <w:rPr>
          <w:rFonts w:cs="Arial"/>
          <w:color w:val="auto"/>
        </w:rPr>
      </w:pPr>
      <w:bookmarkStart w:id="23" w:name="_Toc106014109"/>
      <w:r>
        <w:rPr>
          <w:rFonts w:cs="Arial"/>
          <w:color w:val="auto"/>
        </w:rPr>
        <w:t>Timeframes for learning responses</w:t>
      </w:r>
      <w:bookmarkEnd w:id="23"/>
    </w:p>
    <w:p w14:paraId="6EED2444" w14:textId="1A9A588B" w:rsidR="00D4224B" w:rsidRDefault="00D86483" w:rsidP="00D86483">
      <w:r>
        <w:t xml:space="preserve">We aim to respond to patients initially </w:t>
      </w:r>
      <w:r w:rsidR="00D4224B">
        <w:t>as soon as possible</w:t>
      </w:r>
      <w:r>
        <w:t xml:space="preserve"> and investigate and </w:t>
      </w:r>
      <w:r w:rsidR="00D4224B">
        <w:t>provide a learning response within 1-3 months depending on discussions with those involved – a standard set by NHSE PSI response standards.</w:t>
      </w:r>
    </w:p>
    <w:p w14:paraId="6BCC06AA" w14:textId="198940DD" w:rsidR="00D4224B" w:rsidRDefault="00D4224B" w:rsidP="00D86483">
      <w:r>
        <w:t xml:space="preserve">PSIRF ensures a response to incidents in a way that maximises learning and improvement – we will respond to all patient safety incidents - especially as these are very </w:t>
      </w:r>
      <w:r w:rsidR="00B71B90">
        <w:t>few</w:t>
      </w:r>
      <w:r>
        <w:t xml:space="preserve"> in our </w:t>
      </w:r>
      <w:r w:rsidR="00A733CB">
        <w:t>organisation.</w:t>
      </w:r>
      <w:r>
        <w:t xml:space="preserve"> </w:t>
      </w:r>
    </w:p>
    <w:p w14:paraId="5CCCDF3E" w14:textId="7C408349" w:rsidR="00D86483" w:rsidRPr="00D86483" w:rsidRDefault="00D4224B" w:rsidP="00D86483">
      <w:r>
        <w:t xml:space="preserve"> </w:t>
      </w:r>
    </w:p>
    <w:p w14:paraId="0CBA205D" w14:textId="14D8426C" w:rsidR="0080364A" w:rsidRDefault="00EF5451" w:rsidP="00345EEE">
      <w:pPr>
        <w:pStyle w:val="Heading1"/>
        <w:spacing w:before="360" w:after="280"/>
        <w:ind w:left="-284"/>
        <w:rPr>
          <w:rFonts w:cs="Arial"/>
          <w:color w:val="auto"/>
        </w:rPr>
      </w:pPr>
      <w:bookmarkStart w:id="24" w:name="_Toc106014110"/>
      <w:r>
        <w:rPr>
          <w:rFonts w:cs="Arial"/>
          <w:color w:val="auto"/>
        </w:rPr>
        <w:lastRenderedPageBreak/>
        <w:t>Safety action development and monitoring improvement</w:t>
      </w:r>
      <w:bookmarkEnd w:id="24"/>
    </w:p>
    <w:p w14:paraId="00AB3FEF" w14:textId="3ED44EE0" w:rsidR="00D4224B" w:rsidRDefault="00D4224B" w:rsidP="00D4224B">
      <w:r>
        <w:t>We will use learning from incident responses to inform improvements in our service. All patient safety incidents will be recorded and themes analysed for an y sign of recurrence which night indicate an underlying system issue</w:t>
      </w:r>
    </w:p>
    <w:p w14:paraId="25209560" w14:textId="615D70E7" w:rsidR="00D4224B" w:rsidRDefault="00D4224B" w:rsidP="00D4224B">
      <w:r>
        <w:t xml:space="preserve">The director will oversee the log of patient safety issues and discuss at </w:t>
      </w:r>
      <w:r w:rsidR="004B1596">
        <w:t>regular</w:t>
      </w:r>
      <w:r>
        <w:t xml:space="preserve"> – quarterly MDT meetings or sooner if indicated </w:t>
      </w:r>
    </w:p>
    <w:p w14:paraId="6D4EC1D1" w14:textId="0269D576" w:rsidR="00D4224B" w:rsidRDefault="00D4224B" w:rsidP="00D4224B">
      <w:r>
        <w:t xml:space="preserve">As a small organisation, we will create an organisation – wide safety plan </w:t>
      </w:r>
      <w:r w:rsidR="00EC4402">
        <w:t>summarising</w:t>
      </w:r>
      <w:r>
        <w:t xml:space="preserve"> incidents and </w:t>
      </w:r>
      <w:r w:rsidR="00EC4402">
        <w:t>improvements</w:t>
      </w:r>
      <w:r>
        <w:t xml:space="preserve"> </w:t>
      </w:r>
    </w:p>
    <w:p w14:paraId="6B47EA49" w14:textId="33706468" w:rsidR="00EC4402" w:rsidRDefault="00EC4402" w:rsidP="00D4224B">
      <w:r>
        <w:t xml:space="preserve">We will work together with our system partners – particularly </w:t>
      </w:r>
      <w:r w:rsidR="00DE2B1C">
        <w:t xml:space="preserve">with </w:t>
      </w:r>
      <w:r>
        <w:t>our</w:t>
      </w:r>
      <w:r w:rsidR="00DE2B1C">
        <w:t xml:space="preserve"> </w:t>
      </w:r>
      <w:r>
        <w:t xml:space="preserve">referring GPs to develop an aligned system safety improvement plan </w:t>
      </w:r>
    </w:p>
    <w:p w14:paraId="5A50A0E1" w14:textId="77777777" w:rsidR="00EC4402" w:rsidRDefault="00EC4402" w:rsidP="00D4224B"/>
    <w:p w14:paraId="33E48DBB" w14:textId="30EF6A87" w:rsidR="00EC4402" w:rsidRPr="00D4224B" w:rsidRDefault="00EC4402" w:rsidP="00D4224B">
      <w:r>
        <w:t xml:space="preserve">Details of complaints and appeals relating to our patient safety plan </w:t>
      </w:r>
      <w:r w:rsidR="00DE2B1C">
        <w:t>will be reviewed by our MDT and responded to appropriately</w:t>
      </w:r>
    </w:p>
    <w:p w14:paraId="54F2389F" w14:textId="77777777" w:rsidR="00772FF2" w:rsidRDefault="00772FF2" w:rsidP="0080364A">
      <w:pPr>
        <w:pStyle w:val="Heading1"/>
        <w:spacing w:before="280" w:after="280"/>
        <w:ind w:left="-284"/>
        <w:rPr>
          <w:rFonts w:cs="Arial"/>
          <w:color w:val="auto"/>
        </w:rPr>
      </w:pPr>
    </w:p>
    <w:p w14:paraId="7B511EFF" w14:textId="55D6C64D" w:rsidR="0080364A" w:rsidRPr="00D23D5B" w:rsidRDefault="00B86D8B" w:rsidP="00D23D5B">
      <w:pPr>
        <w:rPr>
          <w:rFonts w:eastAsiaTheme="majorEastAsia" w:cs="Arial"/>
          <w:b/>
          <w:bCs/>
          <w:sz w:val="28"/>
          <w:szCs w:val="28"/>
        </w:rPr>
      </w:pPr>
      <w:bookmarkStart w:id="25" w:name="_Toc106014111"/>
      <w:r w:rsidRPr="00D23D5B">
        <w:rPr>
          <w:rFonts w:cs="Arial"/>
          <w:b/>
          <w:bCs/>
          <w:sz w:val="28"/>
          <w:szCs w:val="28"/>
        </w:rPr>
        <w:t>Safety improvement plans</w:t>
      </w:r>
      <w:bookmarkEnd w:id="25"/>
    </w:p>
    <w:p w14:paraId="2225F031" w14:textId="27B768C0" w:rsidR="00DE2B1C" w:rsidRPr="00DE2B1C" w:rsidRDefault="00DE2B1C" w:rsidP="00DE2B1C">
      <w:r>
        <w:t xml:space="preserve">We will create an organisation wide safety improvement plan summarising improvement work – reviewing improvement programmes, and learning from single incidents – this is the most appropriate approach for our relatively small organisation with a single diagnostic field – we will not have any thresholds for review in view of the small numbers of incidents </w:t>
      </w:r>
    </w:p>
    <w:p w14:paraId="3F1164DD" w14:textId="77777777" w:rsidR="00396A28" w:rsidRDefault="00396A28">
      <w:pPr>
        <w:rPr>
          <w:rFonts w:eastAsiaTheme="majorEastAsia" w:cstheme="majorBidi"/>
          <w:color w:val="005EB8"/>
          <w:sz w:val="36"/>
          <w:szCs w:val="36"/>
        </w:rPr>
      </w:pPr>
      <w:bookmarkStart w:id="26" w:name="_Toc97733657"/>
      <w:bookmarkStart w:id="27" w:name="_Toc97734158"/>
      <w:r>
        <w:rPr>
          <w:b/>
          <w:bCs/>
          <w:color w:val="005EB8"/>
          <w:sz w:val="36"/>
          <w:szCs w:val="36"/>
        </w:rPr>
        <w:br w:type="page"/>
      </w:r>
    </w:p>
    <w:p w14:paraId="40B26D88" w14:textId="54EB2CF2" w:rsidR="00C0519A" w:rsidRDefault="00396A28" w:rsidP="00114E2F">
      <w:pPr>
        <w:pStyle w:val="Heading1"/>
        <w:spacing w:after="280"/>
        <w:ind w:left="-284"/>
        <w:rPr>
          <w:b w:val="0"/>
          <w:bCs w:val="0"/>
          <w:color w:val="005EB8"/>
          <w:sz w:val="36"/>
          <w:szCs w:val="36"/>
        </w:rPr>
      </w:pPr>
      <w:bookmarkStart w:id="28" w:name="_Toc106014112"/>
      <w:r>
        <w:rPr>
          <w:b w:val="0"/>
          <w:bCs w:val="0"/>
          <w:color w:val="005EB8"/>
          <w:sz w:val="36"/>
          <w:szCs w:val="36"/>
        </w:rPr>
        <w:lastRenderedPageBreak/>
        <w:t>Oversight roles and responsibilities</w:t>
      </w:r>
      <w:bookmarkEnd w:id="26"/>
      <w:bookmarkEnd w:id="27"/>
      <w:bookmarkEnd w:id="28"/>
    </w:p>
    <w:p w14:paraId="2E6591B5" w14:textId="7D9FBACF" w:rsidR="00DE2B1C" w:rsidRDefault="00DE2B1C" w:rsidP="00DE2B1C">
      <w:pPr>
        <w:rPr>
          <w:color w:val="000000" w:themeColor="text1"/>
        </w:rPr>
      </w:pPr>
      <w:r>
        <w:rPr>
          <w:color w:val="000000" w:themeColor="text1"/>
        </w:rPr>
        <w:t>We will work with other organisations to gain oversight of our patient safety incident responses</w:t>
      </w:r>
    </w:p>
    <w:p w14:paraId="54546177" w14:textId="6DCFD0B6" w:rsidR="00DE2B1C" w:rsidRPr="00DE2B1C" w:rsidRDefault="00DE2B1C" w:rsidP="00DE2B1C">
      <w:pPr>
        <w:rPr>
          <w:color w:val="000000" w:themeColor="text1"/>
        </w:rPr>
      </w:pPr>
      <w:r>
        <w:rPr>
          <w:color w:val="000000" w:themeColor="text1"/>
        </w:rPr>
        <w:t xml:space="preserve">We </w:t>
      </w:r>
      <w:r w:rsidR="00D23D5B">
        <w:rPr>
          <w:color w:val="000000" w:themeColor="text1"/>
        </w:rPr>
        <w:t>w</w:t>
      </w:r>
      <w:r>
        <w:rPr>
          <w:color w:val="000000" w:themeColor="text1"/>
        </w:rPr>
        <w:t>ill discuss all improvements made as a result of PSIs at our regular team MDT meetings – to discuss themes arising</w:t>
      </w:r>
      <w:r w:rsidR="00D23D5B">
        <w:rPr>
          <w:color w:val="000000" w:themeColor="text1"/>
        </w:rPr>
        <w:t xml:space="preserve"> – and can discuss with other providers as </w:t>
      </w:r>
      <w:r w:rsidR="00A733CB">
        <w:rPr>
          <w:color w:val="000000" w:themeColor="text1"/>
        </w:rPr>
        <w:t>appropriate.</w:t>
      </w:r>
      <w:r w:rsidR="00D23D5B">
        <w:rPr>
          <w:color w:val="000000" w:themeColor="text1"/>
        </w:rPr>
        <w:t xml:space="preserve"> </w:t>
      </w:r>
    </w:p>
    <w:p w14:paraId="15DFE6C2" w14:textId="77777777" w:rsidR="00FD0CC4" w:rsidRDefault="00FD0CC4" w:rsidP="00FD0CC4">
      <w:pPr>
        <w:rPr>
          <w:color w:val="00B050"/>
        </w:rPr>
      </w:pPr>
    </w:p>
    <w:p w14:paraId="623555EC" w14:textId="77777777" w:rsidR="004D2FA1" w:rsidRDefault="004D2FA1">
      <w:pPr>
        <w:rPr>
          <w:rFonts w:eastAsiaTheme="majorEastAsia" w:cstheme="majorBidi"/>
          <w:color w:val="005EB8"/>
          <w:sz w:val="36"/>
          <w:szCs w:val="36"/>
        </w:rPr>
      </w:pPr>
      <w:r>
        <w:rPr>
          <w:b/>
          <w:bCs/>
          <w:color w:val="005EB8"/>
          <w:sz w:val="36"/>
          <w:szCs w:val="36"/>
        </w:rPr>
        <w:br w:type="page"/>
      </w:r>
    </w:p>
    <w:p w14:paraId="61CFDEB5" w14:textId="6D06CBA7" w:rsidR="00AC0462" w:rsidRDefault="00AC0462" w:rsidP="00AC0462">
      <w:pPr>
        <w:pStyle w:val="Heading1"/>
        <w:spacing w:after="280"/>
        <w:ind w:left="-284"/>
        <w:rPr>
          <w:b w:val="0"/>
          <w:bCs w:val="0"/>
          <w:color w:val="005EB8"/>
          <w:sz w:val="36"/>
          <w:szCs w:val="36"/>
        </w:rPr>
      </w:pPr>
      <w:bookmarkStart w:id="29" w:name="_Toc106014113"/>
      <w:r>
        <w:rPr>
          <w:b w:val="0"/>
          <w:bCs w:val="0"/>
          <w:color w:val="005EB8"/>
          <w:sz w:val="36"/>
          <w:szCs w:val="36"/>
        </w:rPr>
        <w:lastRenderedPageBreak/>
        <w:t>Complaints and appeals</w:t>
      </w:r>
      <w:bookmarkEnd w:id="29"/>
    </w:p>
    <w:p w14:paraId="374E3FCB" w14:textId="5E7E5696" w:rsidR="00D23D5B" w:rsidRPr="00D23D5B" w:rsidRDefault="00D23D5B" w:rsidP="00D23D5B">
      <w:pPr>
        <w:rPr>
          <w:color w:val="000000" w:themeColor="text1"/>
        </w:rPr>
      </w:pPr>
      <w:r>
        <w:rPr>
          <w:color w:val="000000" w:themeColor="text1"/>
        </w:rPr>
        <w:t xml:space="preserve">Links for arrangements for complaints and appeals including publicly available documents – for PSI to be published on our website </w:t>
      </w:r>
    </w:p>
    <w:bookmarkStart w:id="30" w:name="_Toc97733658"/>
    <w:bookmarkStart w:id="31" w:name="_Toc97734159"/>
    <w:bookmarkEnd w:id="30"/>
    <w:bookmarkEnd w:id="31"/>
    <w:p w14:paraId="7EA4B9EF" w14:textId="65644963" w:rsidR="00663A4F" w:rsidRDefault="0034379F" w:rsidP="004D2FA1">
      <w:r>
        <w:fldChar w:fldCharType="begin"/>
      </w:r>
      <w:r>
        <w:instrText>HYPERLINK "https://www.ombudsman.org.uk/making-complaint"</w:instrText>
      </w:r>
      <w:r>
        <w:fldChar w:fldCharType="separate"/>
      </w:r>
      <w:r w:rsidR="00663A4F" w:rsidRPr="0034379F">
        <w:rPr>
          <w:rStyle w:val="Hyperlink"/>
        </w:rPr>
        <w:t>https://www.ombudsman.org.uk/making-complaint</w:t>
      </w:r>
      <w:r>
        <w:fldChar w:fldCharType="end"/>
      </w:r>
    </w:p>
    <w:sectPr w:rsidR="00663A4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2EABA" w14:textId="77777777" w:rsidR="00A45230" w:rsidRDefault="00A45230" w:rsidP="00B31C5A">
      <w:pPr>
        <w:spacing w:after="0" w:line="240" w:lineRule="auto"/>
      </w:pPr>
      <w:r>
        <w:separator/>
      </w:r>
    </w:p>
  </w:endnote>
  <w:endnote w:type="continuationSeparator" w:id="0">
    <w:p w14:paraId="6E51AA73" w14:textId="77777777" w:rsidR="00A45230" w:rsidRDefault="00A45230" w:rsidP="00B31C5A">
      <w:pPr>
        <w:spacing w:after="0" w:line="240" w:lineRule="auto"/>
      </w:pPr>
      <w:r>
        <w:continuationSeparator/>
      </w:r>
    </w:p>
  </w:endnote>
  <w:endnote w:type="continuationNotice" w:id="1">
    <w:p w14:paraId="2F096985" w14:textId="77777777" w:rsidR="00A45230" w:rsidRDefault="00A452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8D56A" w14:textId="3EF7FFEC" w:rsidR="00C0519A" w:rsidRPr="004C4A2C" w:rsidRDefault="00C0519A" w:rsidP="004C4A2C">
    <w:pPr>
      <w:tabs>
        <w:tab w:val="left" w:pos="1418"/>
      </w:tabs>
      <w:spacing w:before="120" w:after="120" w:line="240" w:lineRule="auto"/>
      <w:ind w:left="-567" w:right="-45"/>
      <w:jc w:val="center"/>
      <w:rPr>
        <w:rFonts w:ascii="Calibri" w:eastAsia="Calibri" w:hAnsi="Calibri" w:cs="Times New Roman"/>
        <w:color w:val="A6A6A6" w:themeColor="background1" w:themeShade="A6"/>
        <w:sz w:val="24"/>
        <w:szCs w:val="24"/>
      </w:rPr>
    </w:pPr>
    <w:r w:rsidRPr="004C4A2C">
      <w:rPr>
        <w:color w:val="A6A6A6" w:themeColor="background1" w:themeShade="A6"/>
        <w:sz w:val="24"/>
        <w:szCs w:val="24"/>
      </w:rPr>
      <w:t>P</w:t>
    </w:r>
    <w:r w:rsidR="0015328C" w:rsidRPr="004C4A2C">
      <w:rPr>
        <w:color w:val="A6A6A6" w:themeColor="background1" w:themeShade="A6"/>
        <w:sz w:val="24"/>
        <w:szCs w:val="24"/>
      </w:rPr>
      <w:t>atient safety incident response policy</w:t>
    </w:r>
  </w:p>
  <w:p w14:paraId="465049A1" w14:textId="77777777" w:rsidR="00C0519A" w:rsidRPr="004C4A2C" w:rsidRDefault="00C0519A" w:rsidP="00F17175">
    <w:pPr>
      <w:pStyle w:val="Footer"/>
      <w:jc w:val="center"/>
      <w:rPr>
        <w:color w:val="A6A6A6" w:themeColor="background1" w:themeShade="A6"/>
      </w:rPr>
    </w:pPr>
    <w:r w:rsidRPr="004C4A2C">
      <w:rPr>
        <w:color w:val="A6A6A6" w:themeColor="background1" w:themeShade="A6"/>
      </w:rPr>
      <w:ptab w:relativeTo="margin" w:alignment="right" w:leader="none"/>
    </w:r>
    <w:r w:rsidRPr="004C4A2C">
      <w:rPr>
        <w:color w:val="A6A6A6" w:themeColor="background1" w:themeShade="A6"/>
      </w:rPr>
      <w:t xml:space="preserve">Page </w:t>
    </w:r>
    <w:r w:rsidRPr="004C4A2C">
      <w:rPr>
        <w:b/>
        <w:color w:val="A6A6A6" w:themeColor="background1" w:themeShade="A6"/>
      </w:rPr>
      <w:fldChar w:fldCharType="begin"/>
    </w:r>
    <w:r w:rsidRPr="004C4A2C">
      <w:rPr>
        <w:b/>
        <w:color w:val="A6A6A6" w:themeColor="background1" w:themeShade="A6"/>
      </w:rPr>
      <w:instrText xml:space="preserve"> PAGE  \* Arabic  \* MERGEFORMAT </w:instrText>
    </w:r>
    <w:r w:rsidRPr="004C4A2C">
      <w:rPr>
        <w:b/>
        <w:color w:val="A6A6A6" w:themeColor="background1" w:themeShade="A6"/>
      </w:rPr>
      <w:fldChar w:fldCharType="separate"/>
    </w:r>
    <w:r w:rsidRPr="004C4A2C">
      <w:rPr>
        <w:b/>
        <w:noProof/>
        <w:color w:val="A6A6A6" w:themeColor="background1" w:themeShade="A6"/>
      </w:rPr>
      <w:t>12</w:t>
    </w:r>
    <w:r w:rsidRPr="004C4A2C">
      <w:rPr>
        <w:b/>
        <w:color w:val="A6A6A6" w:themeColor="background1" w:themeShade="A6"/>
      </w:rPr>
      <w:fldChar w:fldCharType="end"/>
    </w:r>
    <w:r w:rsidRPr="004C4A2C">
      <w:rPr>
        <w:color w:val="A6A6A6" w:themeColor="background1" w:themeShade="A6"/>
      </w:rPr>
      <w:t xml:space="preserve"> of </w:t>
    </w:r>
    <w:r w:rsidRPr="004C4A2C">
      <w:rPr>
        <w:b/>
        <w:color w:val="A6A6A6" w:themeColor="background1" w:themeShade="A6"/>
      </w:rPr>
      <w:fldChar w:fldCharType="begin"/>
    </w:r>
    <w:r w:rsidRPr="004C4A2C">
      <w:rPr>
        <w:b/>
        <w:color w:val="A6A6A6" w:themeColor="background1" w:themeShade="A6"/>
      </w:rPr>
      <w:instrText xml:space="preserve"> NUMPAGES  \* Arabic  \* MERGEFORMAT </w:instrText>
    </w:r>
    <w:r w:rsidRPr="004C4A2C">
      <w:rPr>
        <w:b/>
        <w:color w:val="A6A6A6" w:themeColor="background1" w:themeShade="A6"/>
      </w:rPr>
      <w:fldChar w:fldCharType="separate"/>
    </w:r>
    <w:r w:rsidRPr="004C4A2C">
      <w:rPr>
        <w:b/>
        <w:noProof/>
        <w:color w:val="A6A6A6" w:themeColor="background1" w:themeShade="A6"/>
      </w:rPr>
      <w:t>12</w:t>
    </w:r>
    <w:r w:rsidRPr="004C4A2C">
      <w:rPr>
        <w:b/>
        <w:color w:val="A6A6A6" w:themeColor="background1" w:themeShade="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1DE02" w14:textId="77777777" w:rsidR="00A45230" w:rsidRDefault="00A45230" w:rsidP="00B31C5A">
      <w:pPr>
        <w:spacing w:after="0" w:line="240" w:lineRule="auto"/>
      </w:pPr>
      <w:r>
        <w:separator/>
      </w:r>
    </w:p>
  </w:footnote>
  <w:footnote w:type="continuationSeparator" w:id="0">
    <w:p w14:paraId="60D4B2B1" w14:textId="77777777" w:rsidR="00A45230" w:rsidRDefault="00A45230" w:rsidP="00B31C5A">
      <w:pPr>
        <w:spacing w:after="0" w:line="240" w:lineRule="auto"/>
      </w:pPr>
      <w:r>
        <w:continuationSeparator/>
      </w:r>
    </w:p>
  </w:footnote>
  <w:footnote w:type="continuationNotice" w:id="1">
    <w:p w14:paraId="30627236" w14:textId="77777777" w:rsidR="00A45230" w:rsidRDefault="00A452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6EC85" w14:textId="4DDAEB0A" w:rsidR="004C4A2C" w:rsidRDefault="004C4A2C" w:rsidP="004C4A2C">
    <w:pPr>
      <w:pStyle w:val="Header"/>
      <w:jc w:val="center"/>
    </w:pPr>
    <w:r>
      <w:rPr>
        <w:noProof/>
      </w:rPr>
      <w:drawing>
        <wp:inline distT="0" distB="0" distL="0" distR="0" wp14:anchorId="67433167" wp14:editId="4CCB1245">
          <wp:extent cx="2346960" cy="1220419"/>
          <wp:effectExtent l="0" t="0" r="0" b="0"/>
          <wp:docPr id="1701598681" name="Picture 1" descr="DU-NH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HS-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674" cy="1222870"/>
                  </a:xfrm>
                  <a:prstGeom prst="rect">
                    <a:avLst/>
                  </a:prstGeom>
                  <a:noFill/>
                  <a:ln>
                    <a:noFill/>
                  </a:ln>
                </pic:spPr>
              </pic:pic>
            </a:graphicData>
          </a:graphic>
        </wp:inline>
      </w:drawing>
    </w:r>
  </w:p>
  <w:p w14:paraId="0C45C7A0" w14:textId="77777777" w:rsidR="00A76238" w:rsidRDefault="00A76238" w:rsidP="004C4A2C">
    <w:pPr>
      <w:pStyle w:val="Header"/>
      <w:jc w:val="center"/>
    </w:pPr>
  </w:p>
  <w:p w14:paraId="099C74D4" w14:textId="77777777" w:rsidR="00A76238" w:rsidRDefault="00A76238" w:rsidP="004C4A2C">
    <w:pPr>
      <w:pStyle w:val="Header"/>
      <w:jc w:val="center"/>
    </w:pPr>
  </w:p>
  <w:p w14:paraId="25F28B5F" w14:textId="77777777" w:rsidR="004C4A2C" w:rsidRDefault="004C4A2C" w:rsidP="004C4A2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78EB9E8"/>
    <w:multiLevelType w:val="hybridMultilevel"/>
    <w:tmpl w:val="C367117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01C73"/>
    <w:multiLevelType w:val="hybridMultilevel"/>
    <w:tmpl w:val="5CEAEA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0C11B96"/>
    <w:multiLevelType w:val="hybridMultilevel"/>
    <w:tmpl w:val="0BBC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826A38"/>
    <w:multiLevelType w:val="hybridMultilevel"/>
    <w:tmpl w:val="6E680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933558"/>
    <w:multiLevelType w:val="hybridMultilevel"/>
    <w:tmpl w:val="B78E3628"/>
    <w:lvl w:ilvl="0" w:tplc="0D8C39F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EA7A69"/>
    <w:multiLevelType w:val="hybridMultilevel"/>
    <w:tmpl w:val="DFB6EA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E47E8F"/>
    <w:multiLevelType w:val="hybridMultilevel"/>
    <w:tmpl w:val="1EF28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1C207C"/>
    <w:multiLevelType w:val="hybridMultilevel"/>
    <w:tmpl w:val="EA86B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341662"/>
    <w:multiLevelType w:val="hybridMultilevel"/>
    <w:tmpl w:val="D258F646"/>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9" w15:restartNumberingAfterBreak="0">
    <w:nsid w:val="19E75656"/>
    <w:multiLevelType w:val="hybridMultilevel"/>
    <w:tmpl w:val="A1B8B8B6"/>
    <w:lvl w:ilvl="0" w:tplc="9B36E158">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3D47D9"/>
    <w:multiLevelType w:val="hybridMultilevel"/>
    <w:tmpl w:val="E7A444BC"/>
    <w:lvl w:ilvl="0" w:tplc="90822CC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776AFB"/>
    <w:multiLevelType w:val="hybridMultilevel"/>
    <w:tmpl w:val="E1A054D4"/>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2" w15:restartNumberingAfterBreak="0">
    <w:nsid w:val="250444A6"/>
    <w:multiLevelType w:val="multilevel"/>
    <w:tmpl w:val="A3940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B669B7"/>
    <w:multiLevelType w:val="hybridMultilevel"/>
    <w:tmpl w:val="BB3C5F5C"/>
    <w:lvl w:ilvl="0" w:tplc="C270E7D0">
      <w:start w:val="1"/>
      <w:numFmt w:val="bullet"/>
      <w:lvlText w:val=""/>
      <w:lvlJc w:val="left"/>
      <w:pPr>
        <w:ind w:left="720" w:hanging="360"/>
      </w:pPr>
      <w:rPr>
        <w:rFonts w:ascii="Symbol" w:hAnsi="Symbol" w:hint="default"/>
        <w:color w:val="005EB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150C47"/>
    <w:multiLevelType w:val="hybridMultilevel"/>
    <w:tmpl w:val="BFFCBFF4"/>
    <w:lvl w:ilvl="0" w:tplc="E89EBA86">
      <w:start w:val="1"/>
      <w:numFmt w:val="bullet"/>
      <w:lvlText w:val=""/>
      <w:lvlJc w:val="left"/>
      <w:pPr>
        <w:ind w:left="360" w:hanging="360"/>
      </w:pPr>
      <w:rPr>
        <w:rFonts w:ascii="Symbol" w:hAnsi="Symbol" w:hint="default"/>
        <w:b/>
        <w:i w:val="0"/>
        <w:sz w:val="20"/>
      </w:rPr>
    </w:lvl>
    <w:lvl w:ilvl="1" w:tplc="9C587E1C">
      <w:numFmt w:val="bullet"/>
      <w:lvlText w:val="-"/>
      <w:lvlJc w:val="left"/>
      <w:pPr>
        <w:ind w:left="1080" w:hanging="360"/>
      </w:pPr>
      <w:rPr>
        <w:rFonts w:ascii="Calibri" w:eastAsia="Times New Roman" w:hAnsi="Calibri" w:cs="Calibri"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BCE49A8"/>
    <w:multiLevelType w:val="hybridMultilevel"/>
    <w:tmpl w:val="B77E03D2"/>
    <w:lvl w:ilvl="0" w:tplc="EF1EDB38">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9F32EB"/>
    <w:multiLevelType w:val="hybridMultilevel"/>
    <w:tmpl w:val="1EB8C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059066E"/>
    <w:multiLevelType w:val="hybridMultilevel"/>
    <w:tmpl w:val="A15260FA"/>
    <w:lvl w:ilvl="0" w:tplc="F69C481C">
      <w:start w:val="1"/>
      <w:numFmt w:val="bullet"/>
      <w:lvlText w:val=""/>
      <w:lvlJc w:val="left"/>
      <w:pPr>
        <w:tabs>
          <w:tab w:val="num" w:pos="360"/>
        </w:tabs>
        <w:ind w:left="360" w:hanging="360"/>
      </w:pPr>
      <w:rPr>
        <w:rFonts w:ascii="Symbol" w:hAnsi="Symbol" w:hint="default"/>
        <w:sz w:val="20"/>
        <w:szCs w:val="20"/>
      </w:rPr>
    </w:lvl>
    <w:lvl w:ilvl="1" w:tplc="08090003">
      <w:start w:val="1"/>
      <w:numFmt w:val="bullet"/>
      <w:lvlText w:val="o"/>
      <w:lvlJc w:val="left"/>
      <w:pPr>
        <w:tabs>
          <w:tab w:val="num" w:pos="720"/>
        </w:tabs>
        <w:ind w:left="720" w:hanging="360"/>
      </w:pPr>
      <w:rPr>
        <w:rFonts w:ascii="Courier New" w:hAnsi="Courier New" w:cs="Courier New" w:hint="default"/>
      </w:rPr>
    </w:lvl>
    <w:lvl w:ilvl="2" w:tplc="08090005">
      <w:start w:val="1"/>
      <w:numFmt w:val="bullet"/>
      <w:lvlText w:val=""/>
      <w:lvlJc w:val="left"/>
      <w:pPr>
        <w:tabs>
          <w:tab w:val="num" w:pos="1440"/>
        </w:tabs>
        <w:ind w:left="1440" w:hanging="360"/>
      </w:pPr>
      <w:rPr>
        <w:rFonts w:ascii="Wingdings" w:hAnsi="Wingdings" w:hint="default"/>
      </w:rPr>
    </w:lvl>
    <w:lvl w:ilvl="3" w:tplc="08090001">
      <w:start w:val="1"/>
      <w:numFmt w:val="bullet"/>
      <w:lvlText w:val=""/>
      <w:lvlJc w:val="left"/>
      <w:pPr>
        <w:tabs>
          <w:tab w:val="num" w:pos="2160"/>
        </w:tabs>
        <w:ind w:left="2160" w:hanging="360"/>
      </w:pPr>
      <w:rPr>
        <w:rFonts w:ascii="Symbol" w:hAnsi="Symbol" w:hint="default"/>
      </w:rPr>
    </w:lvl>
    <w:lvl w:ilvl="4" w:tplc="08090003">
      <w:start w:val="1"/>
      <w:numFmt w:val="bullet"/>
      <w:lvlText w:val="o"/>
      <w:lvlJc w:val="left"/>
      <w:pPr>
        <w:tabs>
          <w:tab w:val="num" w:pos="2880"/>
        </w:tabs>
        <w:ind w:left="2880" w:hanging="360"/>
      </w:pPr>
      <w:rPr>
        <w:rFonts w:ascii="Courier New" w:hAnsi="Courier New" w:cs="Courier New" w:hint="default"/>
      </w:rPr>
    </w:lvl>
    <w:lvl w:ilvl="5" w:tplc="08090005">
      <w:start w:val="1"/>
      <w:numFmt w:val="bullet"/>
      <w:lvlText w:val=""/>
      <w:lvlJc w:val="left"/>
      <w:pPr>
        <w:tabs>
          <w:tab w:val="num" w:pos="3600"/>
        </w:tabs>
        <w:ind w:left="3600" w:hanging="360"/>
      </w:pPr>
      <w:rPr>
        <w:rFonts w:ascii="Wingdings" w:hAnsi="Wingdings" w:hint="default"/>
      </w:rPr>
    </w:lvl>
    <w:lvl w:ilvl="6" w:tplc="08090001">
      <w:start w:val="1"/>
      <w:numFmt w:val="bullet"/>
      <w:lvlText w:val=""/>
      <w:lvlJc w:val="left"/>
      <w:pPr>
        <w:tabs>
          <w:tab w:val="num" w:pos="4320"/>
        </w:tabs>
        <w:ind w:left="4320" w:hanging="360"/>
      </w:pPr>
      <w:rPr>
        <w:rFonts w:ascii="Symbol" w:hAnsi="Symbol" w:hint="default"/>
      </w:rPr>
    </w:lvl>
    <w:lvl w:ilvl="7" w:tplc="08090003">
      <w:start w:val="1"/>
      <w:numFmt w:val="bullet"/>
      <w:lvlText w:val="o"/>
      <w:lvlJc w:val="left"/>
      <w:pPr>
        <w:tabs>
          <w:tab w:val="num" w:pos="5040"/>
        </w:tabs>
        <w:ind w:left="5040" w:hanging="360"/>
      </w:pPr>
      <w:rPr>
        <w:rFonts w:ascii="Courier New" w:hAnsi="Courier New" w:cs="Courier New" w:hint="default"/>
      </w:rPr>
    </w:lvl>
    <w:lvl w:ilvl="8" w:tplc="08090005">
      <w:start w:val="1"/>
      <w:numFmt w:val="bullet"/>
      <w:lvlText w:val=""/>
      <w:lvlJc w:val="left"/>
      <w:pPr>
        <w:tabs>
          <w:tab w:val="num" w:pos="5760"/>
        </w:tabs>
        <w:ind w:left="5760" w:hanging="360"/>
      </w:pPr>
      <w:rPr>
        <w:rFonts w:ascii="Wingdings" w:hAnsi="Wingdings" w:hint="default"/>
      </w:rPr>
    </w:lvl>
  </w:abstractNum>
  <w:abstractNum w:abstractNumId="18" w15:restartNumberingAfterBreak="0">
    <w:nsid w:val="35280205"/>
    <w:multiLevelType w:val="multilevel"/>
    <w:tmpl w:val="4F501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89348F"/>
    <w:multiLevelType w:val="hybridMultilevel"/>
    <w:tmpl w:val="806ADC5E"/>
    <w:lvl w:ilvl="0" w:tplc="A226F58C">
      <w:start w:val="1"/>
      <w:numFmt w:val="bullet"/>
      <w:lvlText w:val=""/>
      <w:lvlJc w:val="left"/>
      <w:pPr>
        <w:ind w:left="720" w:hanging="360"/>
      </w:pPr>
      <w:rPr>
        <w:rFonts w:ascii="Symbol" w:hAnsi="Symbol" w:hint="default"/>
        <w:color w:val="005EB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8F09E5"/>
    <w:multiLevelType w:val="hybridMultilevel"/>
    <w:tmpl w:val="B34CD96C"/>
    <w:lvl w:ilvl="0" w:tplc="9734341E">
      <w:start w:val="1"/>
      <w:numFmt w:val="bullet"/>
      <w:lvlText w:val=""/>
      <w:lvlJc w:val="left"/>
      <w:pPr>
        <w:ind w:left="1080" w:hanging="360"/>
      </w:pPr>
      <w:rPr>
        <w:rFonts w:ascii="Symbol" w:hAnsi="Symbol" w:hint="default"/>
        <w:color w:val="005EB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9771730"/>
    <w:multiLevelType w:val="hybridMultilevel"/>
    <w:tmpl w:val="746000A8"/>
    <w:lvl w:ilvl="0" w:tplc="90822CC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825AE7"/>
    <w:multiLevelType w:val="hybridMultilevel"/>
    <w:tmpl w:val="D17AB1F8"/>
    <w:lvl w:ilvl="0" w:tplc="26E0BCD2">
      <w:start w:val="1"/>
      <w:numFmt w:val="bullet"/>
      <w:lvlText w:val=""/>
      <w:lvlJc w:val="left"/>
      <w:pPr>
        <w:ind w:left="765" w:hanging="360"/>
      </w:pPr>
      <w:rPr>
        <w:rFonts w:ascii="Symbol" w:hAnsi="Symbol" w:hint="default"/>
        <w:color w:val="0070C0"/>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3" w15:restartNumberingAfterBreak="0">
    <w:nsid w:val="557105DD"/>
    <w:multiLevelType w:val="hybridMultilevel"/>
    <w:tmpl w:val="1F543276"/>
    <w:lvl w:ilvl="0" w:tplc="08090001">
      <w:start w:val="1"/>
      <w:numFmt w:val="bullet"/>
      <w:lvlText w:val=""/>
      <w:lvlJc w:val="left"/>
      <w:pPr>
        <w:ind w:left="1256" w:hanging="360"/>
      </w:pPr>
      <w:rPr>
        <w:rFonts w:ascii="Symbol" w:hAnsi="Symbol" w:hint="default"/>
      </w:rPr>
    </w:lvl>
    <w:lvl w:ilvl="1" w:tplc="08090003" w:tentative="1">
      <w:start w:val="1"/>
      <w:numFmt w:val="bullet"/>
      <w:lvlText w:val="o"/>
      <w:lvlJc w:val="left"/>
      <w:pPr>
        <w:ind w:left="1976" w:hanging="360"/>
      </w:pPr>
      <w:rPr>
        <w:rFonts w:ascii="Courier New" w:hAnsi="Courier New" w:cs="Courier New" w:hint="default"/>
      </w:rPr>
    </w:lvl>
    <w:lvl w:ilvl="2" w:tplc="08090005" w:tentative="1">
      <w:start w:val="1"/>
      <w:numFmt w:val="bullet"/>
      <w:lvlText w:val=""/>
      <w:lvlJc w:val="left"/>
      <w:pPr>
        <w:ind w:left="2696" w:hanging="360"/>
      </w:pPr>
      <w:rPr>
        <w:rFonts w:ascii="Wingdings" w:hAnsi="Wingdings" w:hint="default"/>
      </w:rPr>
    </w:lvl>
    <w:lvl w:ilvl="3" w:tplc="08090001" w:tentative="1">
      <w:start w:val="1"/>
      <w:numFmt w:val="bullet"/>
      <w:lvlText w:val=""/>
      <w:lvlJc w:val="left"/>
      <w:pPr>
        <w:ind w:left="3416" w:hanging="360"/>
      </w:pPr>
      <w:rPr>
        <w:rFonts w:ascii="Symbol" w:hAnsi="Symbol" w:hint="default"/>
      </w:rPr>
    </w:lvl>
    <w:lvl w:ilvl="4" w:tplc="08090003" w:tentative="1">
      <w:start w:val="1"/>
      <w:numFmt w:val="bullet"/>
      <w:lvlText w:val="o"/>
      <w:lvlJc w:val="left"/>
      <w:pPr>
        <w:ind w:left="4136" w:hanging="360"/>
      </w:pPr>
      <w:rPr>
        <w:rFonts w:ascii="Courier New" w:hAnsi="Courier New" w:cs="Courier New" w:hint="default"/>
      </w:rPr>
    </w:lvl>
    <w:lvl w:ilvl="5" w:tplc="08090005" w:tentative="1">
      <w:start w:val="1"/>
      <w:numFmt w:val="bullet"/>
      <w:lvlText w:val=""/>
      <w:lvlJc w:val="left"/>
      <w:pPr>
        <w:ind w:left="4856" w:hanging="360"/>
      </w:pPr>
      <w:rPr>
        <w:rFonts w:ascii="Wingdings" w:hAnsi="Wingdings" w:hint="default"/>
      </w:rPr>
    </w:lvl>
    <w:lvl w:ilvl="6" w:tplc="08090001" w:tentative="1">
      <w:start w:val="1"/>
      <w:numFmt w:val="bullet"/>
      <w:lvlText w:val=""/>
      <w:lvlJc w:val="left"/>
      <w:pPr>
        <w:ind w:left="5576" w:hanging="360"/>
      </w:pPr>
      <w:rPr>
        <w:rFonts w:ascii="Symbol" w:hAnsi="Symbol" w:hint="default"/>
      </w:rPr>
    </w:lvl>
    <w:lvl w:ilvl="7" w:tplc="08090003" w:tentative="1">
      <w:start w:val="1"/>
      <w:numFmt w:val="bullet"/>
      <w:lvlText w:val="o"/>
      <w:lvlJc w:val="left"/>
      <w:pPr>
        <w:ind w:left="6296" w:hanging="360"/>
      </w:pPr>
      <w:rPr>
        <w:rFonts w:ascii="Courier New" w:hAnsi="Courier New" w:cs="Courier New" w:hint="default"/>
      </w:rPr>
    </w:lvl>
    <w:lvl w:ilvl="8" w:tplc="08090005" w:tentative="1">
      <w:start w:val="1"/>
      <w:numFmt w:val="bullet"/>
      <w:lvlText w:val=""/>
      <w:lvlJc w:val="left"/>
      <w:pPr>
        <w:ind w:left="7016" w:hanging="360"/>
      </w:pPr>
      <w:rPr>
        <w:rFonts w:ascii="Wingdings" w:hAnsi="Wingdings" w:hint="default"/>
      </w:rPr>
    </w:lvl>
  </w:abstractNum>
  <w:abstractNum w:abstractNumId="24" w15:restartNumberingAfterBreak="0">
    <w:nsid w:val="577E328A"/>
    <w:multiLevelType w:val="hybridMultilevel"/>
    <w:tmpl w:val="9C2A7FC6"/>
    <w:lvl w:ilvl="0" w:tplc="70FC15C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2B48BC"/>
    <w:multiLevelType w:val="hybridMultilevel"/>
    <w:tmpl w:val="3C32B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410990"/>
    <w:multiLevelType w:val="hybridMultilevel"/>
    <w:tmpl w:val="F4F8656C"/>
    <w:lvl w:ilvl="0" w:tplc="E89EBA86">
      <w:start w:val="1"/>
      <w:numFmt w:val="bullet"/>
      <w:lvlText w:val=""/>
      <w:lvlJc w:val="left"/>
      <w:pPr>
        <w:ind w:left="720" w:hanging="360"/>
      </w:pPr>
      <w:rPr>
        <w:rFonts w:ascii="Symbol" w:hAnsi="Symbol" w:hint="default"/>
        <w:b/>
        <w:i w:val="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2B2131"/>
    <w:multiLevelType w:val="hybridMultilevel"/>
    <w:tmpl w:val="4DDC7EF8"/>
    <w:lvl w:ilvl="0" w:tplc="901CEE0A">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98489B"/>
    <w:multiLevelType w:val="hybridMultilevel"/>
    <w:tmpl w:val="73423386"/>
    <w:lvl w:ilvl="0" w:tplc="C750BB3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B632DF"/>
    <w:multiLevelType w:val="hybridMultilevel"/>
    <w:tmpl w:val="84C26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9C5921"/>
    <w:multiLevelType w:val="hybridMultilevel"/>
    <w:tmpl w:val="3F2CFB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6BF56A8E"/>
    <w:multiLevelType w:val="hybridMultilevel"/>
    <w:tmpl w:val="0BC62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5E2E06"/>
    <w:multiLevelType w:val="hybridMultilevel"/>
    <w:tmpl w:val="EDEE7FBA"/>
    <w:lvl w:ilvl="0" w:tplc="90EA09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8738F9"/>
    <w:multiLevelType w:val="hybridMultilevel"/>
    <w:tmpl w:val="BE184A96"/>
    <w:lvl w:ilvl="0" w:tplc="08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2E67A7"/>
    <w:multiLevelType w:val="hybridMultilevel"/>
    <w:tmpl w:val="6B700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EF09D8"/>
    <w:multiLevelType w:val="hybridMultilevel"/>
    <w:tmpl w:val="C9345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3341DA"/>
    <w:multiLevelType w:val="hybridMultilevel"/>
    <w:tmpl w:val="DBD28004"/>
    <w:lvl w:ilvl="0" w:tplc="B066DA48">
      <w:start w:val="1"/>
      <w:numFmt w:val="bullet"/>
      <w:lvlText w:val=""/>
      <w:lvlJc w:val="left"/>
      <w:pPr>
        <w:ind w:left="720" w:hanging="360"/>
      </w:pPr>
      <w:rPr>
        <w:rFonts w:ascii="Symbol" w:hAnsi="Symbol" w:hint="default"/>
        <w:color w:val="005EB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0687338">
    <w:abstractNumId w:val="26"/>
  </w:num>
  <w:num w:numId="2" w16cid:durableId="385373861">
    <w:abstractNumId w:val="14"/>
  </w:num>
  <w:num w:numId="3" w16cid:durableId="1814904312">
    <w:abstractNumId w:val="30"/>
  </w:num>
  <w:num w:numId="4" w16cid:durableId="1489513949">
    <w:abstractNumId w:val="17"/>
  </w:num>
  <w:num w:numId="5" w16cid:durableId="295598782">
    <w:abstractNumId w:val="2"/>
  </w:num>
  <w:num w:numId="6" w16cid:durableId="1581451546">
    <w:abstractNumId w:val="5"/>
  </w:num>
  <w:num w:numId="7" w16cid:durableId="488131243">
    <w:abstractNumId w:val="33"/>
  </w:num>
  <w:num w:numId="8" w16cid:durableId="1967465154">
    <w:abstractNumId w:val="17"/>
  </w:num>
  <w:num w:numId="9" w16cid:durableId="1937979259">
    <w:abstractNumId w:val="16"/>
  </w:num>
  <w:num w:numId="10" w16cid:durableId="1151827454">
    <w:abstractNumId w:val="23"/>
  </w:num>
  <w:num w:numId="11" w16cid:durableId="837619763">
    <w:abstractNumId w:val="1"/>
  </w:num>
  <w:num w:numId="12" w16cid:durableId="953755648">
    <w:abstractNumId w:val="28"/>
  </w:num>
  <w:num w:numId="13" w16cid:durableId="1278832591">
    <w:abstractNumId w:val="25"/>
  </w:num>
  <w:num w:numId="14" w16cid:durableId="536088274">
    <w:abstractNumId w:val="35"/>
  </w:num>
  <w:num w:numId="15" w16cid:durableId="1853104301">
    <w:abstractNumId w:val="3"/>
  </w:num>
  <w:num w:numId="16" w16cid:durableId="271672931">
    <w:abstractNumId w:val="0"/>
  </w:num>
  <w:num w:numId="17" w16cid:durableId="1909143700">
    <w:abstractNumId w:val="34"/>
  </w:num>
  <w:num w:numId="18" w16cid:durableId="1800995099">
    <w:abstractNumId w:val="10"/>
  </w:num>
  <w:num w:numId="19" w16cid:durableId="1741294307">
    <w:abstractNumId w:val="21"/>
  </w:num>
  <w:num w:numId="20" w16cid:durableId="1106119238">
    <w:abstractNumId w:val="31"/>
  </w:num>
  <w:num w:numId="21" w16cid:durableId="116720458">
    <w:abstractNumId w:val="11"/>
  </w:num>
  <w:num w:numId="22" w16cid:durableId="937567901">
    <w:abstractNumId w:val="4"/>
  </w:num>
  <w:num w:numId="23" w16cid:durableId="1013072827">
    <w:abstractNumId w:val="6"/>
  </w:num>
  <w:num w:numId="24" w16cid:durableId="1822579074">
    <w:abstractNumId w:val="18"/>
  </w:num>
  <w:num w:numId="25" w16cid:durableId="1267731716">
    <w:abstractNumId w:val="12"/>
  </w:num>
  <w:num w:numId="26" w16cid:durableId="1129588951">
    <w:abstractNumId w:val="7"/>
  </w:num>
  <w:num w:numId="27" w16cid:durableId="504128203">
    <w:abstractNumId w:val="8"/>
  </w:num>
  <w:num w:numId="28" w16cid:durableId="380905068">
    <w:abstractNumId w:val="9"/>
  </w:num>
  <w:num w:numId="29" w16cid:durableId="1463383100">
    <w:abstractNumId w:val="15"/>
  </w:num>
  <w:num w:numId="30" w16cid:durableId="2071689836">
    <w:abstractNumId w:val="29"/>
  </w:num>
  <w:num w:numId="31" w16cid:durableId="453910797">
    <w:abstractNumId w:val="32"/>
  </w:num>
  <w:num w:numId="32" w16cid:durableId="1285967228">
    <w:abstractNumId w:val="27"/>
  </w:num>
  <w:num w:numId="33" w16cid:durableId="862747506">
    <w:abstractNumId w:val="22"/>
  </w:num>
  <w:num w:numId="34" w16cid:durableId="259800348">
    <w:abstractNumId w:val="24"/>
  </w:num>
  <w:num w:numId="35" w16cid:durableId="1938176594">
    <w:abstractNumId w:val="20"/>
  </w:num>
  <w:num w:numId="36" w16cid:durableId="1816994640">
    <w:abstractNumId w:val="13"/>
  </w:num>
  <w:num w:numId="37" w16cid:durableId="120421179">
    <w:abstractNumId w:val="36"/>
  </w:num>
  <w:num w:numId="38" w16cid:durableId="52490235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FAA"/>
    <w:rsid w:val="00000451"/>
    <w:rsid w:val="00004A2B"/>
    <w:rsid w:val="0000546E"/>
    <w:rsid w:val="0000557E"/>
    <w:rsid w:val="000107A4"/>
    <w:rsid w:val="00010967"/>
    <w:rsid w:val="00012DE6"/>
    <w:rsid w:val="00015061"/>
    <w:rsid w:val="000155BD"/>
    <w:rsid w:val="00017068"/>
    <w:rsid w:val="00022748"/>
    <w:rsid w:val="000260D1"/>
    <w:rsid w:val="0002790E"/>
    <w:rsid w:val="000320C8"/>
    <w:rsid w:val="00032768"/>
    <w:rsid w:val="00034691"/>
    <w:rsid w:val="00034E4F"/>
    <w:rsid w:val="00037C73"/>
    <w:rsid w:val="00037FE5"/>
    <w:rsid w:val="00040046"/>
    <w:rsid w:val="000410DF"/>
    <w:rsid w:val="00043B59"/>
    <w:rsid w:val="00046220"/>
    <w:rsid w:val="000525DB"/>
    <w:rsid w:val="00052F36"/>
    <w:rsid w:val="000562D2"/>
    <w:rsid w:val="00056795"/>
    <w:rsid w:val="000661C5"/>
    <w:rsid w:val="000722C6"/>
    <w:rsid w:val="00072AB3"/>
    <w:rsid w:val="00073126"/>
    <w:rsid w:val="0007746E"/>
    <w:rsid w:val="00086770"/>
    <w:rsid w:val="00090C5C"/>
    <w:rsid w:val="00093756"/>
    <w:rsid w:val="00093BDB"/>
    <w:rsid w:val="000A16A6"/>
    <w:rsid w:val="000A4E08"/>
    <w:rsid w:val="000A5254"/>
    <w:rsid w:val="000B0095"/>
    <w:rsid w:val="000B0E1D"/>
    <w:rsid w:val="000B0F6D"/>
    <w:rsid w:val="000B6D8A"/>
    <w:rsid w:val="000B7989"/>
    <w:rsid w:val="000C2135"/>
    <w:rsid w:val="000C2A80"/>
    <w:rsid w:val="000D10DA"/>
    <w:rsid w:val="000D3FDA"/>
    <w:rsid w:val="000D56E3"/>
    <w:rsid w:val="000E11BC"/>
    <w:rsid w:val="000E1851"/>
    <w:rsid w:val="000E28D8"/>
    <w:rsid w:val="000E31F1"/>
    <w:rsid w:val="000E4490"/>
    <w:rsid w:val="000F19AC"/>
    <w:rsid w:val="000F36D1"/>
    <w:rsid w:val="000F4364"/>
    <w:rsid w:val="001004E1"/>
    <w:rsid w:val="001009A1"/>
    <w:rsid w:val="00101C6C"/>
    <w:rsid w:val="001048F5"/>
    <w:rsid w:val="00104DD3"/>
    <w:rsid w:val="00111224"/>
    <w:rsid w:val="001115DE"/>
    <w:rsid w:val="001148CE"/>
    <w:rsid w:val="00114E2F"/>
    <w:rsid w:val="00114E59"/>
    <w:rsid w:val="00115A17"/>
    <w:rsid w:val="00115D20"/>
    <w:rsid w:val="00116B91"/>
    <w:rsid w:val="00116F69"/>
    <w:rsid w:val="00117CDA"/>
    <w:rsid w:val="001205E3"/>
    <w:rsid w:val="00122BE2"/>
    <w:rsid w:val="00124221"/>
    <w:rsid w:val="00125B47"/>
    <w:rsid w:val="00126231"/>
    <w:rsid w:val="0013037C"/>
    <w:rsid w:val="001334D9"/>
    <w:rsid w:val="00134B09"/>
    <w:rsid w:val="00134C4F"/>
    <w:rsid w:val="00140CD3"/>
    <w:rsid w:val="00141829"/>
    <w:rsid w:val="00147246"/>
    <w:rsid w:val="00150533"/>
    <w:rsid w:val="0015131B"/>
    <w:rsid w:val="00151528"/>
    <w:rsid w:val="00152391"/>
    <w:rsid w:val="0015328C"/>
    <w:rsid w:val="0015348D"/>
    <w:rsid w:val="00154745"/>
    <w:rsid w:val="001552D7"/>
    <w:rsid w:val="00156B3D"/>
    <w:rsid w:val="00160C81"/>
    <w:rsid w:val="0016121D"/>
    <w:rsid w:val="00163F42"/>
    <w:rsid w:val="0016564D"/>
    <w:rsid w:val="001668BC"/>
    <w:rsid w:val="0016763F"/>
    <w:rsid w:val="00170BD2"/>
    <w:rsid w:val="0017199B"/>
    <w:rsid w:val="00171E5F"/>
    <w:rsid w:val="0017262F"/>
    <w:rsid w:val="00173691"/>
    <w:rsid w:val="00181092"/>
    <w:rsid w:val="0018110D"/>
    <w:rsid w:val="00185A94"/>
    <w:rsid w:val="00190EC9"/>
    <w:rsid w:val="001939FE"/>
    <w:rsid w:val="00193CE1"/>
    <w:rsid w:val="00196320"/>
    <w:rsid w:val="00196367"/>
    <w:rsid w:val="00196F24"/>
    <w:rsid w:val="001A19D1"/>
    <w:rsid w:val="001A3111"/>
    <w:rsid w:val="001A59DF"/>
    <w:rsid w:val="001A6705"/>
    <w:rsid w:val="001B0195"/>
    <w:rsid w:val="001B049A"/>
    <w:rsid w:val="001B1199"/>
    <w:rsid w:val="001B20A4"/>
    <w:rsid w:val="001B27A2"/>
    <w:rsid w:val="001C0DDE"/>
    <w:rsid w:val="001C1427"/>
    <w:rsid w:val="001C5E04"/>
    <w:rsid w:val="001C6EB6"/>
    <w:rsid w:val="001C7FAE"/>
    <w:rsid w:val="001E2392"/>
    <w:rsid w:val="001E6B38"/>
    <w:rsid w:val="001F0405"/>
    <w:rsid w:val="001F04B2"/>
    <w:rsid w:val="001F1D8C"/>
    <w:rsid w:val="001F5A6B"/>
    <w:rsid w:val="00204ACC"/>
    <w:rsid w:val="00211341"/>
    <w:rsid w:val="00211B9E"/>
    <w:rsid w:val="002126B7"/>
    <w:rsid w:val="00214E3D"/>
    <w:rsid w:val="00222016"/>
    <w:rsid w:val="00223F1E"/>
    <w:rsid w:val="00225135"/>
    <w:rsid w:val="002257E8"/>
    <w:rsid w:val="002276E6"/>
    <w:rsid w:val="00227BB1"/>
    <w:rsid w:val="00232B1A"/>
    <w:rsid w:val="00233B24"/>
    <w:rsid w:val="00240EDC"/>
    <w:rsid w:val="0024122B"/>
    <w:rsid w:val="00243601"/>
    <w:rsid w:val="00244868"/>
    <w:rsid w:val="00244AF9"/>
    <w:rsid w:val="00253C9E"/>
    <w:rsid w:val="00254791"/>
    <w:rsid w:val="0025543F"/>
    <w:rsid w:val="00261014"/>
    <w:rsid w:val="002610FF"/>
    <w:rsid w:val="002673CA"/>
    <w:rsid w:val="002705C9"/>
    <w:rsid w:val="00277D9B"/>
    <w:rsid w:val="00280E87"/>
    <w:rsid w:val="002844B6"/>
    <w:rsid w:val="002844D0"/>
    <w:rsid w:val="00285562"/>
    <w:rsid w:val="00286AAF"/>
    <w:rsid w:val="00290C6F"/>
    <w:rsid w:val="00290E3D"/>
    <w:rsid w:val="002913E5"/>
    <w:rsid w:val="00291FFE"/>
    <w:rsid w:val="00292770"/>
    <w:rsid w:val="00292B32"/>
    <w:rsid w:val="0029495A"/>
    <w:rsid w:val="0029595C"/>
    <w:rsid w:val="00297DF8"/>
    <w:rsid w:val="002A09AF"/>
    <w:rsid w:val="002A1922"/>
    <w:rsid w:val="002A2264"/>
    <w:rsid w:val="002A23C5"/>
    <w:rsid w:val="002A4D17"/>
    <w:rsid w:val="002A6992"/>
    <w:rsid w:val="002A6A8E"/>
    <w:rsid w:val="002B1A7A"/>
    <w:rsid w:val="002B1C64"/>
    <w:rsid w:val="002B4F36"/>
    <w:rsid w:val="002B69A9"/>
    <w:rsid w:val="002B7893"/>
    <w:rsid w:val="002C522C"/>
    <w:rsid w:val="002D20FD"/>
    <w:rsid w:val="002D236D"/>
    <w:rsid w:val="002D3499"/>
    <w:rsid w:val="002D596A"/>
    <w:rsid w:val="002D7494"/>
    <w:rsid w:val="002E399F"/>
    <w:rsid w:val="002E460B"/>
    <w:rsid w:val="002E5401"/>
    <w:rsid w:val="002E65A5"/>
    <w:rsid w:val="002E7305"/>
    <w:rsid w:val="002F07F7"/>
    <w:rsid w:val="002F150A"/>
    <w:rsid w:val="002F2657"/>
    <w:rsid w:val="002F314A"/>
    <w:rsid w:val="002F3780"/>
    <w:rsid w:val="002F52C5"/>
    <w:rsid w:val="002F5636"/>
    <w:rsid w:val="00300BC0"/>
    <w:rsid w:val="00305779"/>
    <w:rsid w:val="0031087C"/>
    <w:rsid w:val="00315FBF"/>
    <w:rsid w:val="00316920"/>
    <w:rsid w:val="00323A66"/>
    <w:rsid w:val="00323DE2"/>
    <w:rsid w:val="0032403E"/>
    <w:rsid w:val="00326E8F"/>
    <w:rsid w:val="00337852"/>
    <w:rsid w:val="003423A9"/>
    <w:rsid w:val="00343199"/>
    <w:rsid w:val="0034379F"/>
    <w:rsid w:val="0034541A"/>
    <w:rsid w:val="00345EEE"/>
    <w:rsid w:val="00346B09"/>
    <w:rsid w:val="003506F5"/>
    <w:rsid w:val="00352576"/>
    <w:rsid w:val="0035359C"/>
    <w:rsid w:val="00354845"/>
    <w:rsid w:val="00356D1E"/>
    <w:rsid w:val="00357634"/>
    <w:rsid w:val="00363364"/>
    <w:rsid w:val="0036433C"/>
    <w:rsid w:val="003644C3"/>
    <w:rsid w:val="00364D63"/>
    <w:rsid w:val="00366490"/>
    <w:rsid w:val="00366F10"/>
    <w:rsid w:val="003672E3"/>
    <w:rsid w:val="003729B0"/>
    <w:rsid w:val="00373A7B"/>
    <w:rsid w:val="003771B9"/>
    <w:rsid w:val="00381365"/>
    <w:rsid w:val="003822D0"/>
    <w:rsid w:val="00385938"/>
    <w:rsid w:val="00390CD0"/>
    <w:rsid w:val="00392F30"/>
    <w:rsid w:val="00394B0A"/>
    <w:rsid w:val="003952A4"/>
    <w:rsid w:val="00396A28"/>
    <w:rsid w:val="00396D30"/>
    <w:rsid w:val="00397D23"/>
    <w:rsid w:val="003A0B5C"/>
    <w:rsid w:val="003A1172"/>
    <w:rsid w:val="003A135E"/>
    <w:rsid w:val="003A1D0F"/>
    <w:rsid w:val="003A248E"/>
    <w:rsid w:val="003B3BFC"/>
    <w:rsid w:val="003B77EA"/>
    <w:rsid w:val="003C1441"/>
    <w:rsid w:val="003C1E29"/>
    <w:rsid w:val="003C2750"/>
    <w:rsid w:val="003C2D45"/>
    <w:rsid w:val="003C3DEF"/>
    <w:rsid w:val="003C5368"/>
    <w:rsid w:val="003D250C"/>
    <w:rsid w:val="003D3BE9"/>
    <w:rsid w:val="003D4720"/>
    <w:rsid w:val="003D4917"/>
    <w:rsid w:val="003D569A"/>
    <w:rsid w:val="003D5AC2"/>
    <w:rsid w:val="003D67A9"/>
    <w:rsid w:val="003D6CE7"/>
    <w:rsid w:val="003E2D49"/>
    <w:rsid w:val="003E2F64"/>
    <w:rsid w:val="003E361B"/>
    <w:rsid w:val="003E55EB"/>
    <w:rsid w:val="003E5B40"/>
    <w:rsid w:val="003E75B2"/>
    <w:rsid w:val="003F0043"/>
    <w:rsid w:val="003F01F0"/>
    <w:rsid w:val="003F07E1"/>
    <w:rsid w:val="003F0DAA"/>
    <w:rsid w:val="003F0E01"/>
    <w:rsid w:val="003F1947"/>
    <w:rsid w:val="003F5085"/>
    <w:rsid w:val="003F66F1"/>
    <w:rsid w:val="003F7CCC"/>
    <w:rsid w:val="00403A10"/>
    <w:rsid w:val="00404A03"/>
    <w:rsid w:val="00405E7B"/>
    <w:rsid w:val="004123DC"/>
    <w:rsid w:val="004124A7"/>
    <w:rsid w:val="00415152"/>
    <w:rsid w:val="00415D8A"/>
    <w:rsid w:val="0042071A"/>
    <w:rsid w:val="00420819"/>
    <w:rsid w:val="0042297D"/>
    <w:rsid w:val="0042348D"/>
    <w:rsid w:val="00430206"/>
    <w:rsid w:val="00433F9B"/>
    <w:rsid w:val="0043490A"/>
    <w:rsid w:val="004407DB"/>
    <w:rsid w:val="00441BA3"/>
    <w:rsid w:val="00442970"/>
    <w:rsid w:val="004430AF"/>
    <w:rsid w:val="004443C8"/>
    <w:rsid w:val="00447CB6"/>
    <w:rsid w:val="004517E5"/>
    <w:rsid w:val="00451FF8"/>
    <w:rsid w:val="00453756"/>
    <w:rsid w:val="00455BAF"/>
    <w:rsid w:val="00456FF9"/>
    <w:rsid w:val="004624B3"/>
    <w:rsid w:val="00463F1C"/>
    <w:rsid w:val="00465C93"/>
    <w:rsid w:val="004663EB"/>
    <w:rsid w:val="004761AA"/>
    <w:rsid w:val="00480932"/>
    <w:rsid w:val="00483BF5"/>
    <w:rsid w:val="0049313F"/>
    <w:rsid w:val="00493F53"/>
    <w:rsid w:val="004961A5"/>
    <w:rsid w:val="00497463"/>
    <w:rsid w:val="004A04CC"/>
    <w:rsid w:val="004A3C43"/>
    <w:rsid w:val="004A419D"/>
    <w:rsid w:val="004A628C"/>
    <w:rsid w:val="004A77E3"/>
    <w:rsid w:val="004A7CBB"/>
    <w:rsid w:val="004B110F"/>
    <w:rsid w:val="004B1350"/>
    <w:rsid w:val="004B1596"/>
    <w:rsid w:val="004B15A2"/>
    <w:rsid w:val="004B2975"/>
    <w:rsid w:val="004B2A05"/>
    <w:rsid w:val="004B73A2"/>
    <w:rsid w:val="004C26B2"/>
    <w:rsid w:val="004C33BE"/>
    <w:rsid w:val="004C40BA"/>
    <w:rsid w:val="004C43F1"/>
    <w:rsid w:val="004C4A2C"/>
    <w:rsid w:val="004C5D44"/>
    <w:rsid w:val="004C671C"/>
    <w:rsid w:val="004D24EF"/>
    <w:rsid w:val="004D2FA1"/>
    <w:rsid w:val="004D3F58"/>
    <w:rsid w:val="004D6F40"/>
    <w:rsid w:val="004D7C50"/>
    <w:rsid w:val="004E5C77"/>
    <w:rsid w:val="004E5CE0"/>
    <w:rsid w:val="004F3169"/>
    <w:rsid w:val="004F31D7"/>
    <w:rsid w:val="004F48D0"/>
    <w:rsid w:val="004F6C65"/>
    <w:rsid w:val="00500731"/>
    <w:rsid w:val="00501F98"/>
    <w:rsid w:val="00503EA1"/>
    <w:rsid w:val="00512130"/>
    <w:rsid w:val="0051321E"/>
    <w:rsid w:val="00514AC8"/>
    <w:rsid w:val="00514D0F"/>
    <w:rsid w:val="00515961"/>
    <w:rsid w:val="00516B33"/>
    <w:rsid w:val="005179C6"/>
    <w:rsid w:val="00521237"/>
    <w:rsid w:val="0052656D"/>
    <w:rsid w:val="00526620"/>
    <w:rsid w:val="00531F57"/>
    <w:rsid w:val="00534245"/>
    <w:rsid w:val="0054213A"/>
    <w:rsid w:val="00543068"/>
    <w:rsid w:val="00545538"/>
    <w:rsid w:val="00546D65"/>
    <w:rsid w:val="0054792D"/>
    <w:rsid w:val="00551ACC"/>
    <w:rsid w:val="00552200"/>
    <w:rsid w:val="00553246"/>
    <w:rsid w:val="00561471"/>
    <w:rsid w:val="0056786E"/>
    <w:rsid w:val="00567AA5"/>
    <w:rsid w:val="0057046A"/>
    <w:rsid w:val="005736D0"/>
    <w:rsid w:val="00574B88"/>
    <w:rsid w:val="00575417"/>
    <w:rsid w:val="00581CE6"/>
    <w:rsid w:val="00586970"/>
    <w:rsid w:val="00587929"/>
    <w:rsid w:val="00591FE0"/>
    <w:rsid w:val="0059231F"/>
    <w:rsid w:val="00596BC4"/>
    <w:rsid w:val="005A0269"/>
    <w:rsid w:val="005A15BD"/>
    <w:rsid w:val="005A79C1"/>
    <w:rsid w:val="005B341C"/>
    <w:rsid w:val="005B34FF"/>
    <w:rsid w:val="005B3866"/>
    <w:rsid w:val="005B3936"/>
    <w:rsid w:val="005B43C6"/>
    <w:rsid w:val="005B6879"/>
    <w:rsid w:val="005C221F"/>
    <w:rsid w:val="005C5D34"/>
    <w:rsid w:val="005D05D4"/>
    <w:rsid w:val="005D2EE5"/>
    <w:rsid w:val="005D390C"/>
    <w:rsid w:val="005D5B39"/>
    <w:rsid w:val="005D6388"/>
    <w:rsid w:val="005D7AAB"/>
    <w:rsid w:val="005E05E4"/>
    <w:rsid w:val="005E2A4B"/>
    <w:rsid w:val="005E50F6"/>
    <w:rsid w:val="005F4043"/>
    <w:rsid w:val="005F4AFD"/>
    <w:rsid w:val="005F5954"/>
    <w:rsid w:val="005F7405"/>
    <w:rsid w:val="006009AB"/>
    <w:rsid w:val="006023D9"/>
    <w:rsid w:val="00602A0F"/>
    <w:rsid w:val="00602ABB"/>
    <w:rsid w:val="006035B0"/>
    <w:rsid w:val="00603B3B"/>
    <w:rsid w:val="00604ED2"/>
    <w:rsid w:val="006131BC"/>
    <w:rsid w:val="00614748"/>
    <w:rsid w:val="006160C8"/>
    <w:rsid w:val="0061690B"/>
    <w:rsid w:val="00621BF2"/>
    <w:rsid w:val="0062388A"/>
    <w:rsid w:val="006242D7"/>
    <w:rsid w:val="00624ECD"/>
    <w:rsid w:val="00625BE1"/>
    <w:rsid w:val="00630E25"/>
    <w:rsid w:val="00633E7D"/>
    <w:rsid w:val="006361DC"/>
    <w:rsid w:val="0063797A"/>
    <w:rsid w:val="0064081A"/>
    <w:rsid w:val="00642257"/>
    <w:rsid w:val="00643FC7"/>
    <w:rsid w:val="006441AE"/>
    <w:rsid w:val="0064543C"/>
    <w:rsid w:val="00645557"/>
    <w:rsid w:val="00646366"/>
    <w:rsid w:val="00650E37"/>
    <w:rsid w:val="006515AC"/>
    <w:rsid w:val="00651B52"/>
    <w:rsid w:val="00657045"/>
    <w:rsid w:val="00662701"/>
    <w:rsid w:val="00663A4F"/>
    <w:rsid w:val="006657E7"/>
    <w:rsid w:val="00667DE4"/>
    <w:rsid w:val="006707A9"/>
    <w:rsid w:val="00670B3A"/>
    <w:rsid w:val="00671509"/>
    <w:rsid w:val="006731B4"/>
    <w:rsid w:val="00677597"/>
    <w:rsid w:val="00681A86"/>
    <w:rsid w:val="00682259"/>
    <w:rsid w:val="0068385C"/>
    <w:rsid w:val="0068582C"/>
    <w:rsid w:val="00686F3B"/>
    <w:rsid w:val="00691502"/>
    <w:rsid w:val="00694753"/>
    <w:rsid w:val="00694ECE"/>
    <w:rsid w:val="00697144"/>
    <w:rsid w:val="006A426D"/>
    <w:rsid w:val="006A4F0C"/>
    <w:rsid w:val="006B784E"/>
    <w:rsid w:val="006B7F42"/>
    <w:rsid w:val="006C0919"/>
    <w:rsid w:val="006C24B0"/>
    <w:rsid w:val="006C370F"/>
    <w:rsid w:val="006C395D"/>
    <w:rsid w:val="006C5907"/>
    <w:rsid w:val="006C5B93"/>
    <w:rsid w:val="006C7529"/>
    <w:rsid w:val="006D0873"/>
    <w:rsid w:val="006D4C1F"/>
    <w:rsid w:val="006D721F"/>
    <w:rsid w:val="006D7A1C"/>
    <w:rsid w:val="006E0631"/>
    <w:rsid w:val="006E0A81"/>
    <w:rsid w:val="006E0BD4"/>
    <w:rsid w:val="006E6213"/>
    <w:rsid w:val="006E64E7"/>
    <w:rsid w:val="006F695E"/>
    <w:rsid w:val="006F77DA"/>
    <w:rsid w:val="00700123"/>
    <w:rsid w:val="00703417"/>
    <w:rsid w:val="00703CAD"/>
    <w:rsid w:val="0071204E"/>
    <w:rsid w:val="007130A2"/>
    <w:rsid w:val="0071475B"/>
    <w:rsid w:val="00716477"/>
    <w:rsid w:val="00716870"/>
    <w:rsid w:val="007208A1"/>
    <w:rsid w:val="00722AC5"/>
    <w:rsid w:val="007241D3"/>
    <w:rsid w:val="00727386"/>
    <w:rsid w:val="007308E1"/>
    <w:rsid w:val="00734F85"/>
    <w:rsid w:val="00735A13"/>
    <w:rsid w:val="0073633D"/>
    <w:rsid w:val="00743BEA"/>
    <w:rsid w:val="00743F74"/>
    <w:rsid w:val="00745402"/>
    <w:rsid w:val="00750BE8"/>
    <w:rsid w:val="00750E6D"/>
    <w:rsid w:val="00750F96"/>
    <w:rsid w:val="00751821"/>
    <w:rsid w:val="0075306F"/>
    <w:rsid w:val="00753148"/>
    <w:rsid w:val="00753586"/>
    <w:rsid w:val="00755403"/>
    <w:rsid w:val="00757B90"/>
    <w:rsid w:val="00760069"/>
    <w:rsid w:val="00760C9C"/>
    <w:rsid w:val="0076338B"/>
    <w:rsid w:val="00764FC7"/>
    <w:rsid w:val="00766638"/>
    <w:rsid w:val="0077034C"/>
    <w:rsid w:val="00772FF2"/>
    <w:rsid w:val="00774E68"/>
    <w:rsid w:val="00775538"/>
    <w:rsid w:val="007766FF"/>
    <w:rsid w:val="007815DD"/>
    <w:rsid w:val="007849C0"/>
    <w:rsid w:val="007877DC"/>
    <w:rsid w:val="00792005"/>
    <w:rsid w:val="007955C1"/>
    <w:rsid w:val="007965D6"/>
    <w:rsid w:val="007A0AC6"/>
    <w:rsid w:val="007A31E2"/>
    <w:rsid w:val="007A7DD7"/>
    <w:rsid w:val="007B1111"/>
    <w:rsid w:val="007B200E"/>
    <w:rsid w:val="007B6F0E"/>
    <w:rsid w:val="007B7432"/>
    <w:rsid w:val="007B77C2"/>
    <w:rsid w:val="007C720E"/>
    <w:rsid w:val="007D251E"/>
    <w:rsid w:val="007D5EEE"/>
    <w:rsid w:val="007E0B52"/>
    <w:rsid w:val="007E24E5"/>
    <w:rsid w:val="007E3657"/>
    <w:rsid w:val="007E45DA"/>
    <w:rsid w:val="007F0789"/>
    <w:rsid w:val="007F1FAA"/>
    <w:rsid w:val="007F22FE"/>
    <w:rsid w:val="00802214"/>
    <w:rsid w:val="0080364A"/>
    <w:rsid w:val="00803C76"/>
    <w:rsid w:val="0080501B"/>
    <w:rsid w:val="008059E8"/>
    <w:rsid w:val="00806354"/>
    <w:rsid w:val="00810216"/>
    <w:rsid w:val="00810F52"/>
    <w:rsid w:val="00811178"/>
    <w:rsid w:val="0081460E"/>
    <w:rsid w:val="00817023"/>
    <w:rsid w:val="00817B11"/>
    <w:rsid w:val="00820FBE"/>
    <w:rsid w:val="00821A45"/>
    <w:rsid w:val="00822209"/>
    <w:rsid w:val="00823121"/>
    <w:rsid w:val="0082514C"/>
    <w:rsid w:val="00830619"/>
    <w:rsid w:val="00832964"/>
    <w:rsid w:val="0083492C"/>
    <w:rsid w:val="008358AD"/>
    <w:rsid w:val="00835CB1"/>
    <w:rsid w:val="00841F84"/>
    <w:rsid w:val="00846D58"/>
    <w:rsid w:val="00851D00"/>
    <w:rsid w:val="00851DAA"/>
    <w:rsid w:val="008544C5"/>
    <w:rsid w:val="008571A1"/>
    <w:rsid w:val="00862AE9"/>
    <w:rsid w:val="00863545"/>
    <w:rsid w:val="00863AD5"/>
    <w:rsid w:val="00863E9A"/>
    <w:rsid w:val="00866908"/>
    <w:rsid w:val="00867128"/>
    <w:rsid w:val="0086722C"/>
    <w:rsid w:val="008707B6"/>
    <w:rsid w:val="00871CCA"/>
    <w:rsid w:val="00872B78"/>
    <w:rsid w:val="00880A51"/>
    <w:rsid w:val="00880BB6"/>
    <w:rsid w:val="008871CE"/>
    <w:rsid w:val="0088783D"/>
    <w:rsid w:val="0089179F"/>
    <w:rsid w:val="00894BA2"/>
    <w:rsid w:val="00896D11"/>
    <w:rsid w:val="00897B75"/>
    <w:rsid w:val="008A1276"/>
    <w:rsid w:val="008A1857"/>
    <w:rsid w:val="008A445C"/>
    <w:rsid w:val="008B30C0"/>
    <w:rsid w:val="008B3689"/>
    <w:rsid w:val="008C22BE"/>
    <w:rsid w:val="008C2841"/>
    <w:rsid w:val="008C3154"/>
    <w:rsid w:val="008D2636"/>
    <w:rsid w:val="008D35D0"/>
    <w:rsid w:val="008E1A98"/>
    <w:rsid w:val="008E77F9"/>
    <w:rsid w:val="008E7BDF"/>
    <w:rsid w:val="00900E08"/>
    <w:rsid w:val="00901D05"/>
    <w:rsid w:val="00903A40"/>
    <w:rsid w:val="0090753F"/>
    <w:rsid w:val="00907BC4"/>
    <w:rsid w:val="00912C0C"/>
    <w:rsid w:val="00912C11"/>
    <w:rsid w:val="00913406"/>
    <w:rsid w:val="00916D78"/>
    <w:rsid w:val="0092008D"/>
    <w:rsid w:val="00920294"/>
    <w:rsid w:val="00920587"/>
    <w:rsid w:val="00922043"/>
    <w:rsid w:val="00922B72"/>
    <w:rsid w:val="00922E04"/>
    <w:rsid w:val="0092378C"/>
    <w:rsid w:val="00924EA3"/>
    <w:rsid w:val="00927646"/>
    <w:rsid w:val="0093461E"/>
    <w:rsid w:val="00934C89"/>
    <w:rsid w:val="00934FE5"/>
    <w:rsid w:val="009350A0"/>
    <w:rsid w:val="00936BF8"/>
    <w:rsid w:val="00937845"/>
    <w:rsid w:val="0094069F"/>
    <w:rsid w:val="00940F06"/>
    <w:rsid w:val="00941247"/>
    <w:rsid w:val="009420FC"/>
    <w:rsid w:val="00944BDF"/>
    <w:rsid w:val="0095003A"/>
    <w:rsid w:val="0095055B"/>
    <w:rsid w:val="00952959"/>
    <w:rsid w:val="00952B0C"/>
    <w:rsid w:val="00952BD3"/>
    <w:rsid w:val="00953B17"/>
    <w:rsid w:val="00962066"/>
    <w:rsid w:val="00963073"/>
    <w:rsid w:val="009664DD"/>
    <w:rsid w:val="009675F0"/>
    <w:rsid w:val="0097008F"/>
    <w:rsid w:val="00970B63"/>
    <w:rsid w:val="00971491"/>
    <w:rsid w:val="0097179A"/>
    <w:rsid w:val="009734E5"/>
    <w:rsid w:val="00973653"/>
    <w:rsid w:val="00974894"/>
    <w:rsid w:val="00981D56"/>
    <w:rsid w:val="00983B2E"/>
    <w:rsid w:val="00993339"/>
    <w:rsid w:val="00995597"/>
    <w:rsid w:val="009A1D6C"/>
    <w:rsid w:val="009A242D"/>
    <w:rsid w:val="009A62CB"/>
    <w:rsid w:val="009A7C51"/>
    <w:rsid w:val="009B54CF"/>
    <w:rsid w:val="009B552D"/>
    <w:rsid w:val="009C1076"/>
    <w:rsid w:val="009C435B"/>
    <w:rsid w:val="009C5F3C"/>
    <w:rsid w:val="009C6D06"/>
    <w:rsid w:val="009D1728"/>
    <w:rsid w:val="009D36A7"/>
    <w:rsid w:val="009E1A91"/>
    <w:rsid w:val="009F0B81"/>
    <w:rsid w:val="009F60AB"/>
    <w:rsid w:val="00A00B9D"/>
    <w:rsid w:val="00A0216E"/>
    <w:rsid w:val="00A02980"/>
    <w:rsid w:val="00A060C2"/>
    <w:rsid w:val="00A06E31"/>
    <w:rsid w:val="00A073B3"/>
    <w:rsid w:val="00A07913"/>
    <w:rsid w:val="00A14F5F"/>
    <w:rsid w:val="00A16A25"/>
    <w:rsid w:val="00A17C1D"/>
    <w:rsid w:val="00A21669"/>
    <w:rsid w:val="00A22284"/>
    <w:rsid w:val="00A242E8"/>
    <w:rsid w:val="00A24B8E"/>
    <w:rsid w:val="00A25C2A"/>
    <w:rsid w:val="00A26392"/>
    <w:rsid w:val="00A31264"/>
    <w:rsid w:val="00A32822"/>
    <w:rsid w:val="00A34A3A"/>
    <w:rsid w:val="00A360A9"/>
    <w:rsid w:val="00A36E3F"/>
    <w:rsid w:val="00A4051B"/>
    <w:rsid w:val="00A4215F"/>
    <w:rsid w:val="00A440B1"/>
    <w:rsid w:val="00A44B15"/>
    <w:rsid w:val="00A45230"/>
    <w:rsid w:val="00A45540"/>
    <w:rsid w:val="00A505B1"/>
    <w:rsid w:val="00A538B9"/>
    <w:rsid w:val="00A53CEF"/>
    <w:rsid w:val="00A57102"/>
    <w:rsid w:val="00A6189F"/>
    <w:rsid w:val="00A62512"/>
    <w:rsid w:val="00A62629"/>
    <w:rsid w:val="00A64479"/>
    <w:rsid w:val="00A67BEF"/>
    <w:rsid w:val="00A71D2A"/>
    <w:rsid w:val="00A733CB"/>
    <w:rsid w:val="00A76238"/>
    <w:rsid w:val="00A8045B"/>
    <w:rsid w:val="00A83D37"/>
    <w:rsid w:val="00A869C0"/>
    <w:rsid w:val="00A8736B"/>
    <w:rsid w:val="00A87875"/>
    <w:rsid w:val="00A9030A"/>
    <w:rsid w:val="00A93B86"/>
    <w:rsid w:val="00A94921"/>
    <w:rsid w:val="00A95AC6"/>
    <w:rsid w:val="00A95F4E"/>
    <w:rsid w:val="00AA0A2C"/>
    <w:rsid w:val="00AA1C9F"/>
    <w:rsid w:val="00AA2425"/>
    <w:rsid w:val="00AA3768"/>
    <w:rsid w:val="00AA427D"/>
    <w:rsid w:val="00AA4452"/>
    <w:rsid w:val="00AA589F"/>
    <w:rsid w:val="00AA60A4"/>
    <w:rsid w:val="00AB3923"/>
    <w:rsid w:val="00AB5E99"/>
    <w:rsid w:val="00AB7141"/>
    <w:rsid w:val="00AC0462"/>
    <w:rsid w:val="00AC0914"/>
    <w:rsid w:val="00AC542B"/>
    <w:rsid w:val="00AD5936"/>
    <w:rsid w:val="00AD7D74"/>
    <w:rsid w:val="00AE27AE"/>
    <w:rsid w:val="00AE50B5"/>
    <w:rsid w:val="00AE711A"/>
    <w:rsid w:val="00AF08B9"/>
    <w:rsid w:val="00AF359E"/>
    <w:rsid w:val="00AF6280"/>
    <w:rsid w:val="00AF6D3E"/>
    <w:rsid w:val="00AF7026"/>
    <w:rsid w:val="00B02108"/>
    <w:rsid w:val="00B023EA"/>
    <w:rsid w:val="00B03529"/>
    <w:rsid w:val="00B0731C"/>
    <w:rsid w:val="00B073C1"/>
    <w:rsid w:val="00B1276C"/>
    <w:rsid w:val="00B14339"/>
    <w:rsid w:val="00B14C2F"/>
    <w:rsid w:val="00B16499"/>
    <w:rsid w:val="00B31C5A"/>
    <w:rsid w:val="00B34641"/>
    <w:rsid w:val="00B349FE"/>
    <w:rsid w:val="00B36355"/>
    <w:rsid w:val="00B45826"/>
    <w:rsid w:val="00B47776"/>
    <w:rsid w:val="00B52CD0"/>
    <w:rsid w:val="00B5570A"/>
    <w:rsid w:val="00B60FC9"/>
    <w:rsid w:val="00B677FE"/>
    <w:rsid w:val="00B67BF2"/>
    <w:rsid w:val="00B71B90"/>
    <w:rsid w:val="00B72AF0"/>
    <w:rsid w:val="00B746EB"/>
    <w:rsid w:val="00B76049"/>
    <w:rsid w:val="00B8265D"/>
    <w:rsid w:val="00B83343"/>
    <w:rsid w:val="00B86D8B"/>
    <w:rsid w:val="00B8766B"/>
    <w:rsid w:val="00B91668"/>
    <w:rsid w:val="00B91C97"/>
    <w:rsid w:val="00B93FF0"/>
    <w:rsid w:val="00B9403D"/>
    <w:rsid w:val="00B95B8B"/>
    <w:rsid w:val="00BA1741"/>
    <w:rsid w:val="00BA1CA4"/>
    <w:rsid w:val="00BA3322"/>
    <w:rsid w:val="00BA4E5F"/>
    <w:rsid w:val="00BA4E62"/>
    <w:rsid w:val="00BA6201"/>
    <w:rsid w:val="00BA6C97"/>
    <w:rsid w:val="00BA6E8C"/>
    <w:rsid w:val="00BB3816"/>
    <w:rsid w:val="00BC2172"/>
    <w:rsid w:val="00BC3188"/>
    <w:rsid w:val="00BC3197"/>
    <w:rsid w:val="00BC65BE"/>
    <w:rsid w:val="00BD2DD8"/>
    <w:rsid w:val="00BD3B91"/>
    <w:rsid w:val="00BD7ED9"/>
    <w:rsid w:val="00BE493D"/>
    <w:rsid w:val="00BF0E24"/>
    <w:rsid w:val="00BF5125"/>
    <w:rsid w:val="00BF6BA8"/>
    <w:rsid w:val="00BF73E6"/>
    <w:rsid w:val="00C0101C"/>
    <w:rsid w:val="00C01B91"/>
    <w:rsid w:val="00C01CAF"/>
    <w:rsid w:val="00C02116"/>
    <w:rsid w:val="00C0519A"/>
    <w:rsid w:val="00C144A3"/>
    <w:rsid w:val="00C156C2"/>
    <w:rsid w:val="00C165EE"/>
    <w:rsid w:val="00C16991"/>
    <w:rsid w:val="00C16DDB"/>
    <w:rsid w:val="00C211F4"/>
    <w:rsid w:val="00C218EF"/>
    <w:rsid w:val="00C22EC6"/>
    <w:rsid w:val="00C30C61"/>
    <w:rsid w:val="00C31015"/>
    <w:rsid w:val="00C35853"/>
    <w:rsid w:val="00C366C4"/>
    <w:rsid w:val="00C36FA2"/>
    <w:rsid w:val="00C372C7"/>
    <w:rsid w:val="00C47D83"/>
    <w:rsid w:val="00C53009"/>
    <w:rsid w:val="00C54BB4"/>
    <w:rsid w:val="00C552F4"/>
    <w:rsid w:val="00C56351"/>
    <w:rsid w:val="00C622C8"/>
    <w:rsid w:val="00C66E81"/>
    <w:rsid w:val="00C67511"/>
    <w:rsid w:val="00C67E89"/>
    <w:rsid w:val="00C702B7"/>
    <w:rsid w:val="00C73808"/>
    <w:rsid w:val="00C73A0F"/>
    <w:rsid w:val="00C744E6"/>
    <w:rsid w:val="00C7720F"/>
    <w:rsid w:val="00C774F1"/>
    <w:rsid w:val="00C80AA0"/>
    <w:rsid w:val="00C82141"/>
    <w:rsid w:val="00C8628B"/>
    <w:rsid w:val="00C90A93"/>
    <w:rsid w:val="00C91CBD"/>
    <w:rsid w:val="00C91F16"/>
    <w:rsid w:val="00C92A3D"/>
    <w:rsid w:val="00C93B30"/>
    <w:rsid w:val="00C94153"/>
    <w:rsid w:val="00C9573A"/>
    <w:rsid w:val="00C95D22"/>
    <w:rsid w:val="00C96B67"/>
    <w:rsid w:val="00C97D3E"/>
    <w:rsid w:val="00CA1D56"/>
    <w:rsid w:val="00CA46B4"/>
    <w:rsid w:val="00CA6335"/>
    <w:rsid w:val="00CB0177"/>
    <w:rsid w:val="00CB0D96"/>
    <w:rsid w:val="00CB1F58"/>
    <w:rsid w:val="00CB40C7"/>
    <w:rsid w:val="00CB521D"/>
    <w:rsid w:val="00CB625F"/>
    <w:rsid w:val="00CC0BAF"/>
    <w:rsid w:val="00CD09E8"/>
    <w:rsid w:val="00CD1652"/>
    <w:rsid w:val="00CD2A78"/>
    <w:rsid w:val="00CD526B"/>
    <w:rsid w:val="00CD6A32"/>
    <w:rsid w:val="00CE051C"/>
    <w:rsid w:val="00CE1257"/>
    <w:rsid w:val="00CE2E5C"/>
    <w:rsid w:val="00CE4498"/>
    <w:rsid w:val="00CE692F"/>
    <w:rsid w:val="00CE6F65"/>
    <w:rsid w:val="00CE7641"/>
    <w:rsid w:val="00CF0981"/>
    <w:rsid w:val="00CF3485"/>
    <w:rsid w:val="00D003F1"/>
    <w:rsid w:val="00D014FA"/>
    <w:rsid w:val="00D01ACF"/>
    <w:rsid w:val="00D03B44"/>
    <w:rsid w:val="00D0758D"/>
    <w:rsid w:val="00D13A2A"/>
    <w:rsid w:val="00D15F1D"/>
    <w:rsid w:val="00D21843"/>
    <w:rsid w:val="00D224A9"/>
    <w:rsid w:val="00D22C66"/>
    <w:rsid w:val="00D23329"/>
    <w:rsid w:val="00D23D5B"/>
    <w:rsid w:val="00D24854"/>
    <w:rsid w:val="00D4075A"/>
    <w:rsid w:val="00D40B38"/>
    <w:rsid w:val="00D41355"/>
    <w:rsid w:val="00D4224B"/>
    <w:rsid w:val="00D4513F"/>
    <w:rsid w:val="00D47C97"/>
    <w:rsid w:val="00D508C7"/>
    <w:rsid w:val="00D50BE8"/>
    <w:rsid w:val="00D50D52"/>
    <w:rsid w:val="00D51745"/>
    <w:rsid w:val="00D53B6B"/>
    <w:rsid w:val="00D571C0"/>
    <w:rsid w:val="00D64192"/>
    <w:rsid w:val="00D64F7F"/>
    <w:rsid w:val="00D702AE"/>
    <w:rsid w:val="00D7791D"/>
    <w:rsid w:val="00D77FCA"/>
    <w:rsid w:val="00D802A5"/>
    <w:rsid w:val="00D80A6F"/>
    <w:rsid w:val="00D84B6F"/>
    <w:rsid w:val="00D84BA7"/>
    <w:rsid w:val="00D86483"/>
    <w:rsid w:val="00D865DF"/>
    <w:rsid w:val="00D8799E"/>
    <w:rsid w:val="00D91821"/>
    <w:rsid w:val="00D931F2"/>
    <w:rsid w:val="00D94AE4"/>
    <w:rsid w:val="00D959EC"/>
    <w:rsid w:val="00D965C1"/>
    <w:rsid w:val="00DA0038"/>
    <w:rsid w:val="00DA07B1"/>
    <w:rsid w:val="00DA1863"/>
    <w:rsid w:val="00DA38C8"/>
    <w:rsid w:val="00DA405B"/>
    <w:rsid w:val="00DA739E"/>
    <w:rsid w:val="00DB0AEA"/>
    <w:rsid w:val="00DB6911"/>
    <w:rsid w:val="00DB6CEF"/>
    <w:rsid w:val="00DB7D51"/>
    <w:rsid w:val="00DC7333"/>
    <w:rsid w:val="00DD312D"/>
    <w:rsid w:val="00DD43EC"/>
    <w:rsid w:val="00DE1619"/>
    <w:rsid w:val="00DE2994"/>
    <w:rsid w:val="00DE2B1C"/>
    <w:rsid w:val="00DE2CF4"/>
    <w:rsid w:val="00DE3F8D"/>
    <w:rsid w:val="00DE447C"/>
    <w:rsid w:val="00DE65DD"/>
    <w:rsid w:val="00DF0CCC"/>
    <w:rsid w:val="00DF1827"/>
    <w:rsid w:val="00DF509E"/>
    <w:rsid w:val="00E009CF"/>
    <w:rsid w:val="00E0622D"/>
    <w:rsid w:val="00E068B1"/>
    <w:rsid w:val="00E1051C"/>
    <w:rsid w:val="00E160DC"/>
    <w:rsid w:val="00E16506"/>
    <w:rsid w:val="00E20436"/>
    <w:rsid w:val="00E223A8"/>
    <w:rsid w:val="00E23416"/>
    <w:rsid w:val="00E23BA8"/>
    <w:rsid w:val="00E24AAF"/>
    <w:rsid w:val="00E27EEA"/>
    <w:rsid w:val="00E32D26"/>
    <w:rsid w:val="00E33C62"/>
    <w:rsid w:val="00E33DE7"/>
    <w:rsid w:val="00E343EF"/>
    <w:rsid w:val="00E37978"/>
    <w:rsid w:val="00E40B69"/>
    <w:rsid w:val="00E423E2"/>
    <w:rsid w:val="00E44E29"/>
    <w:rsid w:val="00E456A3"/>
    <w:rsid w:val="00E46C10"/>
    <w:rsid w:val="00E50ADE"/>
    <w:rsid w:val="00E52662"/>
    <w:rsid w:val="00E52BB4"/>
    <w:rsid w:val="00E55062"/>
    <w:rsid w:val="00E616D3"/>
    <w:rsid w:val="00E63940"/>
    <w:rsid w:val="00E71A2D"/>
    <w:rsid w:val="00E71FAE"/>
    <w:rsid w:val="00E72C41"/>
    <w:rsid w:val="00E75D07"/>
    <w:rsid w:val="00E77C9D"/>
    <w:rsid w:val="00E8104C"/>
    <w:rsid w:val="00E857C5"/>
    <w:rsid w:val="00E90834"/>
    <w:rsid w:val="00E90AE7"/>
    <w:rsid w:val="00E9385E"/>
    <w:rsid w:val="00E96FCE"/>
    <w:rsid w:val="00E9768E"/>
    <w:rsid w:val="00EA35A1"/>
    <w:rsid w:val="00EA5BF0"/>
    <w:rsid w:val="00EA6D33"/>
    <w:rsid w:val="00EB6182"/>
    <w:rsid w:val="00EB7802"/>
    <w:rsid w:val="00EB7A1C"/>
    <w:rsid w:val="00EB7B04"/>
    <w:rsid w:val="00EC0FB1"/>
    <w:rsid w:val="00EC2152"/>
    <w:rsid w:val="00EC2688"/>
    <w:rsid w:val="00EC4402"/>
    <w:rsid w:val="00EC46D9"/>
    <w:rsid w:val="00EC5121"/>
    <w:rsid w:val="00EC666D"/>
    <w:rsid w:val="00EC7A1C"/>
    <w:rsid w:val="00ED0410"/>
    <w:rsid w:val="00ED3DD3"/>
    <w:rsid w:val="00ED52F5"/>
    <w:rsid w:val="00EE147F"/>
    <w:rsid w:val="00EE79C9"/>
    <w:rsid w:val="00EF13C5"/>
    <w:rsid w:val="00EF5451"/>
    <w:rsid w:val="00EF5CCF"/>
    <w:rsid w:val="00EF68EB"/>
    <w:rsid w:val="00EF7EB5"/>
    <w:rsid w:val="00F030D9"/>
    <w:rsid w:val="00F04556"/>
    <w:rsid w:val="00F04A24"/>
    <w:rsid w:val="00F12CB7"/>
    <w:rsid w:val="00F1379F"/>
    <w:rsid w:val="00F148EF"/>
    <w:rsid w:val="00F15EF3"/>
    <w:rsid w:val="00F17175"/>
    <w:rsid w:val="00F21F27"/>
    <w:rsid w:val="00F25373"/>
    <w:rsid w:val="00F31811"/>
    <w:rsid w:val="00F331E0"/>
    <w:rsid w:val="00F36706"/>
    <w:rsid w:val="00F375F1"/>
    <w:rsid w:val="00F4049B"/>
    <w:rsid w:val="00F40604"/>
    <w:rsid w:val="00F42BFC"/>
    <w:rsid w:val="00F464A7"/>
    <w:rsid w:val="00F512AE"/>
    <w:rsid w:val="00F523DD"/>
    <w:rsid w:val="00F53108"/>
    <w:rsid w:val="00F5474A"/>
    <w:rsid w:val="00F547AE"/>
    <w:rsid w:val="00F55E03"/>
    <w:rsid w:val="00F56734"/>
    <w:rsid w:val="00F567D1"/>
    <w:rsid w:val="00F60EDF"/>
    <w:rsid w:val="00F64B10"/>
    <w:rsid w:val="00F66091"/>
    <w:rsid w:val="00F6675A"/>
    <w:rsid w:val="00F77249"/>
    <w:rsid w:val="00F77978"/>
    <w:rsid w:val="00F81500"/>
    <w:rsid w:val="00F815ED"/>
    <w:rsid w:val="00F8194F"/>
    <w:rsid w:val="00F828D9"/>
    <w:rsid w:val="00F828EC"/>
    <w:rsid w:val="00F85A74"/>
    <w:rsid w:val="00F87477"/>
    <w:rsid w:val="00F94B63"/>
    <w:rsid w:val="00FA26D2"/>
    <w:rsid w:val="00FA362C"/>
    <w:rsid w:val="00FA52F1"/>
    <w:rsid w:val="00FA61A6"/>
    <w:rsid w:val="00FB37D0"/>
    <w:rsid w:val="00FB40FA"/>
    <w:rsid w:val="00FB5427"/>
    <w:rsid w:val="00FB54DE"/>
    <w:rsid w:val="00FC141F"/>
    <w:rsid w:val="00FC282A"/>
    <w:rsid w:val="00FC2C4E"/>
    <w:rsid w:val="00FC2F9F"/>
    <w:rsid w:val="00FC6D1D"/>
    <w:rsid w:val="00FD0CC4"/>
    <w:rsid w:val="00FD1F41"/>
    <w:rsid w:val="00FD203E"/>
    <w:rsid w:val="00FD7584"/>
    <w:rsid w:val="00FD7DF4"/>
    <w:rsid w:val="00FD7FAC"/>
    <w:rsid w:val="00FE07A9"/>
    <w:rsid w:val="00FE6E92"/>
    <w:rsid w:val="00FF2176"/>
    <w:rsid w:val="00FF2838"/>
    <w:rsid w:val="00FF436A"/>
    <w:rsid w:val="00FF49AC"/>
    <w:rsid w:val="00FF49C7"/>
    <w:rsid w:val="00FF65E7"/>
    <w:rsid w:val="00FF6700"/>
    <w:rsid w:val="00FF71AC"/>
    <w:rsid w:val="0D0EDECB"/>
    <w:rsid w:val="0F7B764F"/>
    <w:rsid w:val="1C2DD235"/>
    <w:rsid w:val="2053E040"/>
    <w:rsid w:val="36EFAFC7"/>
    <w:rsid w:val="39756537"/>
    <w:rsid w:val="4A7F4BF4"/>
    <w:rsid w:val="649FD160"/>
    <w:rsid w:val="702F199A"/>
    <w:rsid w:val="70E3F427"/>
    <w:rsid w:val="76D0CE4B"/>
    <w:rsid w:val="787AB3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6FF3F"/>
  <w15:docId w15:val="{8E389170-EA3A-47D5-A06A-AE4316B05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57"/>
    <w:rPr>
      <w:rFonts w:ascii="Arial" w:hAnsi="Arial"/>
    </w:rPr>
  </w:style>
  <w:style w:type="paragraph" w:styleId="Heading1">
    <w:name w:val="heading 1"/>
    <w:basedOn w:val="Normal"/>
    <w:next w:val="Normal"/>
    <w:link w:val="Heading1Char"/>
    <w:uiPriority w:val="9"/>
    <w:qFormat/>
    <w:rsid w:val="005179C6"/>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45557"/>
    <w:pPr>
      <w:keepNext/>
      <w:keepLines/>
      <w:spacing w:before="80" w:after="0"/>
      <w:outlineLvl w:val="1"/>
    </w:pPr>
    <w:rPr>
      <w:rFonts w:eastAsiaTheme="majorEastAsia" w:cstheme="majorBidi"/>
      <w:bCs/>
      <w:color w:val="4F81BD" w:themeColor="accent1"/>
      <w:sz w:val="28"/>
      <w:szCs w:val="26"/>
    </w:rPr>
  </w:style>
  <w:style w:type="paragraph" w:styleId="Heading3">
    <w:name w:val="heading 3"/>
    <w:basedOn w:val="Normal"/>
    <w:next w:val="Normal"/>
    <w:link w:val="Heading3Char"/>
    <w:uiPriority w:val="9"/>
    <w:unhideWhenUsed/>
    <w:qFormat/>
    <w:rsid w:val="00645557"/>
    <w:pPr>
      <w:keepNext/>
      <w:keepLines/>
      <w:spacing w:before="200" w:after="0"/>
      <w:outlineLvl w:val="2"/>
    </w:pPr>
    <w:rPr>
      <w:rFonts w:eastAsiaTheme="majorEastAsia" w:cstheme="majorBidi"/>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1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79C6"/>
    <w:rPr>
      <w:rFonts w:ascii="Arial" w:eastAsiaTheme="majorEastAsia" w:hAnsi="Arial" w:cstheme="majorBidi"/>
      <w:b/>
      <w:bCs/>
      <w:color w:val="365F91" w:themeColor="accent1" w:themeShade="BF"/>
      <w:sz w:val="28"/>
      <w:szCs w:val="28"/>
    </w:rPr>
  </w:style>
  <w:style w:type="paragraph" w:styleId="TOCHeading">
    <w:name w:val="TOC Heading"/>
    <w:basedOn w:val="Heading1"/>
    <w:next w:val="Normal"/>
    <w:uiPriority w:val="39"/>
    <w:unhideWhenUsed/>
    <w:qFormat/>
    <w:rsid w:val="007F1FAA"/>
    <w:pPr>
      <w:outlineLvl w:val="9"/>
    </w:pPr>
    <w:rPr>
      <w:lang w:val="en-US" w:eastAsia="ja-JP"/>
    </w:rPr>
  </w:style>
  <w:style w:type="paragraph" w:styleId="TOC2">
    <w:name w:val="toc 2"/>
    <w:basedOn w:val="Normal"/>
    <w:next w:val="Normal"/>
    <w:autoRedefine/>
    <w:uiPriority w:val="39"/>
    <w:unhideWhenUsed/>
    <w:qFormat/>
    <w:rsid w:val="007F1FAA"/>
    <w:pPr>
      <w:spacing w:after="100"/>
      <w:ind w:left="220"/>
    </w:pPr>
  </w:style>
  <w:style w:type="character" w:styleId="Hyperlink">
    <w:name w:val="Hyperlink"/>
    <w:basedOn w:val="DefaultParagraphFont"/>
    <w:uiPriority w:val="99"/>
    <w:unhideWhenUsed/>
    <w:rsid w:val="007F1FAA"/>
    <w:rPr>
      <w:color w:val="0000FF" w:themeColor="hyperlink"/>
      <w:u w:val="single"/>
    </w:rPr>
  </w:style>
  <w:style w:type="paragraph" w:styleId="BalloonText">
    <w:name w:val="Balloon Text"/>
    <w:basedOn w:val="Normal"/>
    <w:link w:val="BalloonTextChar"/>
    <w:uiPriority w:val="99"/>
    <w:semiHidden/>
    <w:unhideWhenUsed/>
    <w:rsid w:val="007F1F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1FAA"/>
    <w:rPr>
      <w:rFonts w:ascii="Tahoma" w:hAnsi="Tahoma" w:cs="Tahoma"/>
      <w:sz w:val="16"/>
      <w:szCs w:val="16"/>
    </w:rPr>
  </w:style>
  <w:style w:type="paragraph" w:styleId="NoSpacing">
    <w:name w:val="No Spacing"/>
    <w:uiPriority w:val="1"/>
    <w:qFormat/>
    <w:rsid w:val="002E65A5"/>
    <w:pPr>
      <w:spacing w:after="0" w:line="240" w:lineRule="auto"/>
    </w:pPr>
  </w:style>
  <w:style w:type="paragraph" w:styleId="TOC1">
    <w:name w:val="toc 1"/>
    <w:basedOn w:val="Normal"/>
    <w:next w:val="Normal"/>
    <w:autoRedefine/>
    <w:uiPriority w:val="39"/>
    <w:unhideWhenUsed/>
    <w:qFormat/>
    <w:rsid w:val="006009AB"/>
    <w:pPr>
      <w:tabs>
        <w:tab w:val="right" w:leader="dot" w:pos="9016"/>
      </w:tabs>
      <w:spacing w:after="100"/>
      <w:ind w:left="142"/>
    </w:pPr>
  </w:style>
  <w:style w:type="character" w:customStyle="1" w:styleId="Heading2Char">
    <w:name w:val="Heading 2 Char"/>
    <w:basedOn w:val="DefaultParagraphFont"/>
    <w:link w:val="Heading2"/>
    <w:uiPriority w:val="9"/>
    <w:rsid w:val="00645557"/>
    <w:rPr>
      <w:rFonts w:ascii="Arial" w:eastAsiaTheme="majorEastAsia" w:hAnsi="Arial" w:cstheme="majorBidi"/>
      <w:bCs/>
      <w:color w:val="4F81BD" w:themeColor="accent1"/>
      <w:sz w:val="28"/>
      <w:szCs w:val="26"/>
    </w:rPr>
  </w:style>
  <w:style w:type="paragraph" w:styleId="TOC3">
    <w:name w:val="toc 3"/>
    <w:basedOn w:val="Normal"/>
    <w:next w:val="Normal"/>
    <w:autoRedefine/>
    <w:uiPriority w:val="39"/>
    <w:unhideWhenUsed/>
    <w:qFormat/>
    <w:rsid w:val="0083492C"/>
    <w:pPr>
      <w:spacing w:after="100"/>
      <w:ind w:left="440"/>
    </w:pPr>
    <w:rPr>
      <w:rFonts w:eastAsiaTheme="minorEastAsia"/>
      <w:lang w:val="en-US" w:eastAsia="ja-JP"/>
    </w:rPr>
  </w:style>
  <w:style w:type="character" w:customStyle="1" w:styleId="Heading3Char">
    <w:name w:val="Heading 3 Char"/>
    <w:basedOn w:val="DefaultParagraphFont"/>
    <w:link w:val="Heading3"/>
    <w:uiPriority w:val="9"/>
    <w:rsid w:val="00645557"/>
    <w:rPr>
      <w:rFonts w:ascii="Arial" w:eastAsiaTheme="majorEastAsia" w:hAnsi="Arial" w:cstheme="majorBidi"/>
      <w:bCs/>
      <w:color w:val="4F81BD" w:themeColor="accent1"/>
    </w:rPr>
  </w:style>
  <w:style w:type="paragraph" w:styleId="Header">
    <w:name w:val="header"/>
    <w:basedOn w:val="Normal"/>
    <w:link w:val="HeaderChar"/>
    <w:uiPriority w:val="99"/>
    <w:unhideWhenUsed/>
    <w:rsid w:val="00B31C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C5A"/>
  </w:style>
  <w:style w:type="paragraph" w:styleId="Footer">
    <w:name w:val="footer"/>
    <w:basedOn w:val="Normal"/>
    <w:link w:val="FooterChar"/>
    <w:uiPriority w:val="99"/>
    <w:unhideWhenUsed/>
    <w:rsid w:val="00B31C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C5A"/>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uiPriority w:val="34"/>
    <w:qFormat/>
    <w:rsid w:val="0071204E"/>
    <w:pPr>
      <w:ind w:left="720"/>
      <w:contextualSpacing/>
    </w:pPr>
  </w:style>
  <w:style w:type="paragraph" w:styleId="PlainText">
    <w:name w:val="Plain Text"/>
    <w:basedOn w:val="Normal"/>
    <w:link w:val="PlainTextChar"/>
    <w:uiPriority w:val="99"/>
    <w:semiHidden/>
    <w:unhideWhenUsed/>
    <w:rsid w:val="00A06E31"/>
    <w:pPr>
      <w:spacing w:after="0" w:line="240" w:lineRule="auto"/>
    </w:pPr>
    <w:rPr>
      <w:rFonts w:ascii="Calibri" w:eastAsiaTheme="minorEastAsia" w:hAnsi="Calibri" w:cs="Times New Roman"/>
      <w:szCs w:val="21"/>
      <w:lang w:eastAsia="en-GB"/>
    </w:rPr>
  </w:style>
  <w:style w:type="character" w:customStyle="1" w:styleId="PlainTextChar">
    <w:name w:val="Plain Text Char"/>
    <w:basedOn w:val="DefaultParagraphFont"/>
    <w:link w:val="PlainText"/>
    <w:uiPriority w:val="99"/>
    <w:semiHidden/>
    <w:rsid w:val="00A06E31"/>
    <w:rPr>
      <w:rFonts w:ascii="Calibri" w:eastAsiaTheme="minorEastAsia" w:hAnsi="Calibri" w:cs="Times New Roman"/>
      <w:szCs w:val="21"/>
      <w:lang w:eastAsia="en-GB"/>
    </w:rPr>
  </w:style>
  <w:style w:type="character" w:styleId="CommentReference">
    <w:name w:val="annotation reference"/>
    <w:basedOn w:val="DefaultParagraphFont"/>
    <w:uiPriority w:val="99"/>
    <w:semiHidden/>
    <w:unhideWhenUsed/>
    <w:rsid w:val="0064543C"/>
    <w:rPr>
      <w:sz w:val="16"/>
      <w:szCs w:val="16"/>
    </w:rPr>
  </w:style>
  <w:style w:type="paragraph" w:styleId="CommentText">
    <w:name w:val="annotation text"/>
    <w:basedOn w:val="Normal"/>
    <w:link w:val="CommentTextChar"/>
    <w:uiPriority w:val="99"/>
    <w:semiHidden/>
    <w:unhideWhenUsed/>
    <w:rsid w:val="0064543C"/>
    <w:pPr>
      <w:spacing w:after="0" w:line="240" w:lineRule="auto"/>
    </w:pPr>
    <w:rPr>
      <w:sz w:val="20"/>
      <w:szCs w:val="20"/>
    </w:rPr>
  </w:style>
  <w:style w:type="character" w:customStyle="1" w:styleId="CommentTextChar">
    <w:name w:val="Comment Text Char"/>
    <w:basedOn w:val="DefaultParagraphFont"/>
    <w:link w:val="CommentText"/>
    <w:uiPriority w:val="99"/>
    <w:semiHidden/>
    <w:rsid w:val="0064543C"/>
    <w:rPr>
      <w:sz w:val="20"/>
      <w:szCs w:val="20"/>
    </w:rPr>
  </w:style>
  <w:style w:type="character" w:styleId="FollowedHyperlink">
    <w:name w:val="FollowedHyperlink"/>
    <w:basedOn w:val="DefaultParagraphFont"/>
    <w:uiPriority w:val="99"/>
    <w:semiHidden/>
    <w:unhideWhenUsed/>
    <w:rsid w:val="00CD2A78"/>
    <w:rPr>
      <w:color w:val="800080" w:themeColor="followedHyperlink"/>
      <w:u w:val="single"/>
    </w:rPr>
  </w:style>
  <w:style w:type="character" w:styleId="UnresolvedMention">
    <w:name w:val="Unresolved Mention"/>
    <w:basedOn w:val="DefaultParagraphFont"/>
    <w:uiPriority w:val="99"/>
    <w:semiHidden/>
    <w:unhideWhenUsed/>
    <w:rsid w:val="0013037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D7494"/>
    <w:pPr>
      <w:spacing w:after="200"/>
    </w:pPr>
    <w:rPr>
      <w:b/>
      <w:bCs/>
    </w:rPr>
  </w:style>
  <w:style w:type="character" w:customStyle="1" w:styleId="CommentSubjectChar">
    <w:name w:val="Comment Subject Char"/>
    <w:basedOn w:val="CommentTextChar"/>
    <w:link w:val="CommentSubject"/>
    <w:uiPriority w:val="99"/>
    <w:semiHidden/>
    <w:rsid w:val="002D7494"/>
    <w:rPr>
      <w:b/>
      <w:bCs/>
      <w:sz w:val="20"/>
      <w:szCs w:val="20"/>
    </w:rPr>
  </w:style>
  <w:style w:type="paragraph" w:styleId="NormalWeb">
    <w:name w:val="Normal (Web)"/>
    <w:basedOn w:val="Normal"/>
    <w:uiPriority w:val="99"/>
    <w:semiHidden/>
    <w:unhideWhenUsed/>
    <w:rsid w:val="00AE50B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735A1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35A13"/>
  </w:style>
  <w:style w:type="character" w:customStyle="1" w:styleId="eop">
    <w:name w:val="eop"/>
    <w:basedOn w:val="DefaultParagraphFont"/>
    <w:rsid w:val="00735A13"/>
  </w:style>
  <w:style w:type="paragraph" w:customStyle="1" w:styleId="Default">
    <w:name w:val="Default"/>
    <w:rsid w:val="00913406"/>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543068"/>
    <w:pPr>
      <w:spacing w:after="0" w:line="240" w:lineRule="auto"/>
    </w:pPr>
    <w:rPr>
      <w:rFonts w:ascii="Arial" w:hAnsi="Arial"/>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locked/>
    <w:rsid w:val="000410D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116185">
      <w:bodyDiv w:val="1"/>
      <w:marLeft w:val="0"/>
      <w:marRight w:val="0"/>
      <w:marTop w:val="0"/>
      <w:marBottom w:val="0"/>
      <w:divBdr>
        <w:top w:val="none" w:sz="0" w:space="0" w:color="auto"/>
        <w:left w:val="none" w:sz="0" w:space="0" w:color="auto"/>
        <w:bottom w:val="none" w:sz="0" w:space="0" w:color="auto"/>
        <w:right w:val="none" w:sz="0" w:space="0" w:color="auto"/>
      </w:divBdr>
      <w:divsChild>
        <w:div w:id="1794680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3279432">
              <w:marLeft w:val="0"/>
              <w:marRight w:val="0"/>
              <w:marTop w:val="0"/>
              <w:marBottom w:val="0"/>
              <w:divBdr>
                <w:top w:val="none" w:sz="0" w:space="0" w:color="auto"/>
                <w:left w:val="none" w:sz="0" w:space="0" w:color="auto"/>
                <w:bottom w:val="none" w:sz="0" w:space="0" w:color="auto"/>
                <w:right w:val="none" w:sz="0" w:space="0" w:color="auto"/>
              </w:divBdr>
              <w:divsChild>
                <w:div w:id="159134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74574">
      <w:bodyDiv w:val="1"/>
      <w:marLeft w:val="0"/>
      <w:marRight w:val="0"/>
      <w:marTop w:val="0"/>
      <w:marBottom w:val="0"/>
      <w:divBdr>
        <w:top w:val="none" w:sz="0" w:space="0" w:color="auto"/>
        <w:left w:val="none" w:sz="0" w:space="0" w:color="auto"/>
        <w:bottom w:val="none" w:sz="0" w:space="0" w:color="auto"/>
        <w:right w:val="none" w:sz="0" w:space="0" w:color="auto"/>
      </w:divBdr>
    </w:div>
    <w:div w:id="351037359">
      <w:bodyDiv w:val="1"/>
      <w:marLeft w:val="0"/>
      <w:marRight w:val="0"/>
      <w:marTop w:val="0"/>
      <w:marBottom w:val="0"/>
      <w:divBdr>
        <w:top w:val="none" w:sz="0" w:space="0" w:color="auto"/>
        <w:left w:val="none" w:sz="0" w:space="0" w:color="auto"/>
        <w:bottom w:val="none" w:sz="0" w:space="0" w:color="auto"/>
        <w:right w:val="none" w:sz="0" w:space="0" w:color="auto"/>
      </w:divBdr>
    </w:div>
    <w:div w:id="409935313">
      <w:bodyDiv w:val="1"/>
      <w:marLeft w:val="0"/>
      <w:marRight w:val="0"/>
      <w:marTop w:val="0"/>
      <w:marBottom w:val="0"/>
      <w:divBdr>
        <w:top w:val="none" w:sz="0" w:space="0" w:color="auto"/>
        <w:left w:val="none" w:sz="0" w:space="0" w:color="auto"/>
        <w:bottom w:val="none" w:sz="0" w:space="0" w:color="auto"/>
        <w:right w:val="none" w:sz="0" w:space="0" w:color="auto"/>
      </w:divBdr>
    </w:div>
    <w:div w:id="518347741">
      <w:bodyDiv w:val="1"/>
      <w:marLeft w:val="0"/>
      <w:marRight w:val="0"/>
      <w:marTop w:val="0"/>
      <w:marBottom w:val="0"/>
      <w:divBdr>
        <w:top w:val="none" w:sz="0" w:space="0" w:color="auto"/>
        <w:left w:val="none" w:sz="0" w:space="0" w:color="auto"/>
        <w:bottom w:val="none" w:sz="0" w:space="0" w:color="auto"/>
        <w:right w:val="none" w:sz="0" w:space="0" w:color="auto"/>
      </w:divBdr>
    </w:div>
    <w:div w:id="577138323">
      <w:bodyDiv w:val="1"/>
      <w:marLeft w:val="0"/>
      <w:marRight w:val="0"/>
      <w:marTop w:val="0"/>
      <w:marBottom w:val="0"/>
      <w:divBdr>
        <w:top w:val="none" w:sz="0" w:space="0" w:color="auto"/>
        <w:left w:val="none" w:sz="0" w:space="0" w:color="auto"/>
        <w:bottom w:val="none" w:sz="0" w:space="0" w:color="auto"/>
        <w:right w:val="none" w:sz="0" w:space="0" w:color="auto"/>
      </w:divBdr>
    </w:div>
    <w:div w:id="658310550">
      <w:bodyDiv w:val="1"/>
      <w:marLeft w:val="0"/>
      <w:marRight w:val="0"/>
      <w:marTop w:val="0"/>
      <w:marBottom w:val="0"/>
      <w:divBdr>
        <w:top w:val="none" w:sz="0" w:space="0" w:color="auto"/>
        <w:left w:val="none" w:sz="0" w:space="0" w:color="auto"/>
        <w:bottom w:val="none" w:sz="0" w:space="0" w:color="auto"/>
        <w:right w:val="none" w:sz="0" w:space="0" w:color="auto"/>
      </w:divBdr>
    </w:div>
    <w:div w:id="1029331503">
      <w:bodyDiv w:val="1"/>
      <w:marLeft w:val="0"/>
      <w:marRight w:val="0"/>
      <w:marTop w:val="0"/>
      <w:marBottom w:val="0"/>
      <w:divBdr>
        <w:top w:val="none" w:sz="0" w:space="0" w:color="auto"/>
        <w:left w:val="none" w:sz="0" w:space="0" w:color="auto"/>
        <w:bottom w:val="none" w:sz="0" w:space="0" w:color="auto"/>
        <w:right w:val="none" w:sz="0" w:space="0" w:color="auto"/>
      </w:divBdr>
    </w:div>
    <w:div w:id="1348364146">
      <w:bodyDiv w:val="1"/>
      <w:marLeft w:val="0"/>
      <w:marRight w:val="0"/>
      <w:marTop w:val="0"/>
      <w:marBottom w:val="0"/>
      <w:divBdr>
        <w:top w:val="none" w:sz="0" w:space="0" w:color="auto"/>
        <w:left w:val="none" w:sz="0" w:space="0" w:color="auto"/>
        <w:bottom w:val="none" w:sz="0" w:space="0" w:color="auto"/>
        <w:right w:val="none" w:sz="0" w:space="0" w:color="auto"/>
      </w:divBdr>
      <w:divsChild>
        <w:div w:id="18854830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5174091">
              <w:marLeft w:val="0"/>
              <w:marRight w:val="0"/>
              <w:marTop w:val="0"/>
              <w:marBottom w:val="0"/>
              <w:divBdr>
                <w:top w:val="none" w:sz="0" w:space="0" w:color="auto"/>
                <w:left w:val="none" w:sz="0" w:space="0" w:color="auto"/>
                <w:bottom w:val="none" w:sz="0" w:space="0" w:color="auto"/>
                <w:right w:val="none" w:sz="0" w:space="0" w:color="auto"/>
              </w:divBdr>
              <w:divsChild>
                <w:div w:id="126460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861438">
      <w:bodyDiv w:val="1"/>
      <w:marLeft w:val="0"/>
      <w:marRight w:val="0"/>
      <w:marTop w:val="0"/>
      <w:marBottom w:val="0"/>
      <w:divBdr>
        <w:top w:val="none" w:sz="0" w:space="0" w:color="auto"/>
        <w:left w:val="none" w:sz="0" w:space="0" w:color="auto"/>
        <w:bottom w:val="none" w:sz="0" w:space="0" w:color="auto"/>
        <w:right w:val="none" w:sz="0" w:space="0" w:color="auto"/>
      </w:divBdr>
    </w:div>
    <w:div w:id="1743865224">
      <w:bodyDiv w:val="1"/>
      <w:marLeft w:val="0"/>
      <w:marRight w:val="0"/>
      <w:marTop w:val="0"/>
      <w:marBottom w:val="0"/>
      <w:divBdr>
        <w:top w:val="none" w:sz="0" w:space="0" w:color="auto"/>
        <w:left w:val="none" w:sz="0" w:space="0" w:color="auto"/>
        <w:bottom w:val="none" w:sz="0" w:space="0" w:color="auto"/>
        <w:right w:val="none" w:sz="0" w:space="0" w:color="auto"/>
      </w:divBdr>
      <w:divsChild>
        <w:div w:id="17382835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8775783">
              <w:marLeft w:val="0"/>
              <w:marRight w:val="0"/>
              <w:marTop w:val="0"/>
              <w:marBottom w:val="0"/>
              <w:divBdr>
                <w:top w:val="none" w:sz="0" w:space="0" w:color="auto"/>
                <w:left w:val="none" w:sz="0" w:space="0" w:color="auto"/>
                <w:bottom w:val="none" w:sz="0" w:space="0" w:color="auto"/>
                <w:right w:val="none" w:sz="0" w:space="0" w:color="auto"/>
              </w:divBdr>
              <w:divsChild>
                <w:div w:id="14428431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1010079">
                      <w:marLeft w:val="0"/>
                      <w:marRight w:val="0"/>
                      <w:marTop w:val="0"/>
                      <w:marBottom w:val="0"/>
                      <w:divBdr>
                        <w:top w:val="none" w:sz="0" w:space="0" w:color="auto"/>
                        <w:left w:val="none" w:sz="0" w:space="0" w:color="auto"/>
                        <w:bottom w:val="none" w:sz="0" w:space="0" w:color="auto"/>
                        <w:right w:val="none" w:sz="0" w:space="0" w:color="auto"/>
                      </w:divBdr>
                      <w:divsChild>
                        <w:div w:id="17811441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4268225">
                              <w:marLeft w:val="0"/>
                              <w:marRight w:val="0"/>
                              <w:marTop w:val="0"/>
                              <w:marBottom w:val="0"/>
                              <w:divBdr>
                                <w:top w:val="none" w:sz="0" w:space="0" w:color="auto"/>
                                <w:left w:val="none" w:sz="0" w:space="0" w:color="auto"/>
                                <w:bottom w:val="none" w:sz="0" w:space="0" w:color="auto"/>
                                <w:right w:val="none" w:sz="0" w:space="0" w:color="auto"/>
                              </w:divBdr>
                              <w:divsChild>
                                <w:div w:id="13375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8948411">
      <w:bodyDiv w:val="1"/>
      <w:marLeft w:val="0"/>
      <w:marRight w:val="0"/>
      <w:marTop w:val="0"/>
      <w:marBottom w:val="0"/>
      <w:divBdr>
        <w:top w:val="none" w:sz="0" w:space="0" w:color="auto"/>
        <w:left w:val="none" w:sz="0" w:space="0" w:color="auto"/>
        <w:bottom w:val="none" w:sz="0" w:space="0" w:color="auto"/>
        <w:right w:val="none" w:sz="0" w:space="0" w:color="auto"/>
      </w:divBdr>
      <w:divsChild>
        <w:div w:id="553780781">
          <w:marLeft w:val="0"/>
          <w:marRight w:val="0"/>
          <w:marTop w:val="0"/>
          <w:marBottom w:val="0"/>
          <w:divBdr>
            <w:top w:val="none" w:sz="0" w:space="0" w:color="auto"/>
            <w:left w:val="none" w:sz="0" w:space="0" w:color="auto"/>
            <w:bottom w:val="none" w:sz="0" w:space="0" w:color="auto"/>
            <w:right w:val="none" w:sz="0" w:space="0" w:color="auto"/>
          </w:divBdr>
        </w:div>
        <w:div w:id="1156800439">
          <w:marLeft w:val="0"/>
          <w:marRight w:val="0"/>
          <w:marTop w:val="0"/>
          <w:marBottom w:val="0"/>
          <w:divBdr>
            <w:top w:val="none" w:sz="0" w:space="0" w:color="auto"/>
            <w:left w:val="none" w:sz="0" w:space="0" w:color="auto"/>
            <w:bottom w:val="none" w:sz="0" w:space="0" w:color="auto"/>
            <w:right w:val="none" w:sz="0" w:space="0" w:color="auto"/>
          </w:divBdr>
        </w:div>
      </w:divsChild>
    </w:div>
    <w:div w:id="2091468080">
      <w:bodyDiv w:val="1"/>
      <w:marLeft w:val="0"/>
      <w:marRight w:val="0"/>
      <w:marTop w:val="0"/>
      <w:marBottom w:val="0"/>
      <w:divBdr>
        <w:top w:val="none" w:sz="0" w:space="0" w:color="auto"/>
        <w:left w:val="none" w:sz="0" w:space="0" w:color="auto"/>
        <w:bottom w:val="none" w:sz="0" w:space="0" w:color="auto"/>
        <w:right w:val="none" w:sz="0" w:space="0" w:color="auto"/>
      </w:divBdr>
    </w:div>
    <w:div w:id="211035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if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6FAC06ADD7EA74395EB9E853C7AFA71" ma:contentTypeVersion="19" ma:contentTypeDescription="Create a new document." ma:contentTypeScope="" ma:versionID="deedae2f03c4dd2222cc19dd187d088e">
  <xsd:schema xmlns:xsd="http://www.w3.org/2001/XMLSchema" xmlns:xs="http://www.w3.org/2001/XMLSchema" xmlns:p="http://schemas.microsoft.com/office/2006/metadata/properties" xmlns:ns2="768272ff-30e2-44e5-bc00-e42a8654cac1" xmlns:ns3="cccaf3ac-2de9-44d4-aa31-54302fceb5f7" targetNamespace="http://schemas.microsoft.com/office/2006/metadata/properties" ma:root="true" ma:fieldsID="d3042bae77416b548e92cb0761bc0245" ns2:_="" ns3:_="">
    <xsd:import namespace="768272ff-30e2-44e5-bc00-e42a8654cac1"/>
    <xsd:import namespace="cccaf3ac-2de9-44d4-aa31-54302fceb5f7"/>
    <xsd:element name="properties">
      <xsd:complexType>
        <xsd:sequence>
          <xsd:element name="documentManagement">
            <xsd:complexType>
              <xsd:all>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272ff-30e2-44e5-bc00-e42a8654cac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ternalName="MediaServiceDateTaken" ma:readOnly="true">
      <xsd:simpleType>
        <xsd:restriction base="dms:Text"/>
      </xsd:simpleType>
    </xsd:element>
    <xsd:element name="MediaServiceAutoTags" ma:index="9" nillable="true" ma:displayName="Tags" ma:internalName="MediaServiceAutoTags" ma:readOnly="true">
      <xsd:simpleType>
        <xsd:restriction base="dms:Text"/>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43b0bdb-28a8-4814-9fb9-624c17c095f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caf3ac-2de9-44d4-aa31-54302fceb5f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76c0586-99a1-427c-ac2f-3e117a8f572b}" ma:internalName="TaxCatchAll" ma:showField="CatchAllData" ma:web="6435f83e-f2ef-42f9-890b-f3e7eb766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68272ff-30e2-44e5-bc00-e42a8654cac1">
      <Terms xmlns="http://schemas.microsoft.com/office/infopath/2007/PartnerControls"/>
    </lcf76f155ced4ddcb4097134ff3c332f>
    <TaxCatchAll xmlns="cccaf3ac-2de9-44d4-aa31-54302fceb5f7" xsi:nil="true"/>
  </documentManagement>
</p:properties>
</file>

<file path=customXml/itemProps1.xml><?xml version="1.0" encoding="utf-8"?>
<ds:datastoreItem xmlns:ds="http://schemas.openxmlformats.org/officeDocument/2006/customXml" ds:itemID="{C633ECCC-9F90-4910-8AC8-E7A552795F33}">
  <ds:schemaRefs>
    <ds:schemaRef ds:uri="http://schemas.microsoft.com/sharepoint/v3/contenttype/forms"/>
  </ds:schemaRefs>
</ds:datastoreItem>
</file>

<file path=customXml/itemProps2.xml><?xml version="1.0" encoding="utf-8"?>
<ds:datastoreItem xmlns:ds="http://schemas.openxmlformats.org/officeDocument/2006/customXml" ds:itemID="{90BA4F14-8B12-403B-BDAD-335EE1B3DEB3}">
  <ds:schemaRefs>
    <ds:schemaRef ds:uri="http://schemas.openxmlformats.org/officeDocument/2006/bibliography"/>
  </ds:schemaRefs>
</ds:datastoreItem>
</file>

<file path=customXml/itemProps3.xml><?xml version="1.0" encoding="utf-8"?>
<ds:datastoreItem xmlns:ds="http://schemas.openxmlformats.org/officeDocument/2006/customXml" ds:itemID="{DC6C3BAC-7280-44BF-B357-9BE795EDB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8272ff-30e2-44e5-bc00-e42a8654cac1"/>
    <ds:schemaRef ds:uri="cccaf3ac-2de9-44d4-aa31-54302fceb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37483B-605E-4E68-9034-3CCA05E12A25}">
  <ds:schemaRefs>
    <ds:schemaRef ds:uri="http://schemas.microsoft.com/office/2006/metadata/properties"/>
    <ds:schemaRef ds:uri="http://schemas.microsoft.com/office/infopath/2007/PartnerControls"/>
    <ds:schemaRef ds:uri="768272ff-30e2-44e5-bc00-e42a8654cac1"/>
    <ds:schemaRef ds:uri="cccaf3ac-2de9-44d4-aa31-54302fceb5f7"/>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2448</Words>
  <Characters>13956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forsyth</dc:creator>
  <cp:keywords/>
  <cp:lastModifiedBy>DAVID HILL</cp:lastModifiedBy>
  <cp:revision>3</cp:revision>
  <cp:lastPrinted>2024-12-10T11:00:00Z</cp:lastPrinted>
  <dcterms:created xsi:type="dcterms:W3CDTF">2025-04-11T10:37:00Z</dcterms:created>
  <dcterms:modified xsi:type="dcterms:W3CDTF">2025-04-11T10:44:00Z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0x010100E6FAC06ADD7EA74395EB9E853C7AFA71</vt:lpwstr>
  </property>
  <property fmtid="{D5CDD505-2E9C-101B-9397-08002B2CF9AE}" pid="3" name="MediaServiceImageTags">
    <vt:lpwstr/>
  </property>
</Properties>
</file>